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77" w:rsidRPr="002508F4" w:rsidRDefault="00172277" w:rsidP="000922AB">
      <w:pPr>
        <w:pStyle w:val="a5"/>
        <w:tabs>
          <w:tab w:val="left" w:pos="2160"/>
        </w:tabs>
        <w:suppressAutoHyphens/>
        <w:rPr>
          <w:rFonts w:ascii="Times New Roman" w:eastAsia="MS Mincho" w:hAnsi="Times New Roman"/>
          <w:bCs/>
          <w:sz w:val="24"/>
          <w:szCs w:val="24"/>
        </w:rPr>
      </w:pPr>
    </w:p>
    <w:p w:rsidR="00FA4C50" w:rsidRPr="002508F4" w:rsidRDefault="00FA4C50" w:rsidP="002E21D4">
      <w:pPr>
        <w:pStyle w:val="a5"/>
        <w:tabs>
          <w:tab w:val="left" w:pos="2160"/>
        </w:tabs>
        <w:suppressAutoHyphens/>
        <w:ind w:firstLine="709"/>
        <w:jc w:val="right"/>
        <w:rPr>
          <w:rFonts w:ascii="Times New Roman" w:eastAsia="MS Mincho" w:hAnsi="Times New Roman"/>
          <w:bCs/>
          <w:sz w:val="24"/>
          <w:szCs w:val="24"/>
        </w:rPr>
      </w:pPr>
      <w:r w:rsidRPr="002508F4">
        <w:rPr>
          <w:rFonts w:ascii="Times New Roman" w:eastAsia="MS Mincho" w:hAnsi="Times New Roman"/>
          <w:bCs/>
          <w:sz w:val="24"/>
          <w:szCs w:val="24"/>
        </w:rPr>
        <w:t>Приложение к решению</w:t>
      </w:r>
    </w:p>
    <w:p w:rsidR="00296B47" w:rsidRDefault="00FA4C50" w:rsidP="002E21D4">
      <w:pPr>
        <w:pStyle w:val="a5"/>
        <w:tabs>
          <w:tab w:val="left" w:pos="2160"/>
        </w:tabs>
        <w:suppressAutoHyphens/>
        <w:ind w:firstLine="709"/>
        <w:jc w:val="right"/>
        <w:rPr>
          <w:rFonts w:ascii="Times New Roman" w:eastAsia="MS Mincho" w:hAnsi="Times New Roman"/>
          <w:bCs/>
          <w:sz w:val="24"/>
          <w:szCs w:val="24"/>
        </w:rPr>
      </w:pPr>
      <w:r w:rsidRPr="002508F4">
        <w:rPr>
          <w:rFonts w:ascii="Times New Roman" w:eastAsia="MS Mincho" w:hAnsi="Times New Roman"/>
          <w:bCs/>
          <w:sz w:val="24"/>
          <w:szCs w:val="24"/>
        </w:rPr>
        <w:t>городской Думы</w:t>
      </w:r>
      <w:r w:rsidR="00394CE6" w:rsidRPr="002508F4">
        <w:rPr>
          <w:rFonts w:ascii="Times New Roman" w:eastAsia="MS Mincho" w:hAnsi="Times New Roman"/>
          <w:bCs/>
          <w:sz w:val="24"/>
          <w:szCs w:val="24"/>
        </w:rPr>
        <w:t xml:space="preserve"> </w:t>
      </w:r>
      <w:r w:rsidR="00FA4199">
        <w:rPr>
          <w:rFonts w:ascii="Times New Roman" w:eastAsia="MS Mincho" w:hAnsi="Times New Roman"/>
          <w:bCs/>
          <w:sz w:val="24"/>
          <w:szCs w:val="24"/>
        </w:rPr>
        <w:t xml:space="preserve"> </w:t>
      </w:r>
      <w:r w:rsidR="00FA4199">
        <w:rPr>
          <w:rFonts w:ascii="Times New Roman" w:eastAsia="MS Mincho" w:hAnsi="Times New Roman"/>
          <w:bCs/>
          <w:sz w:val="24"/>
          <w:szCs w:val="24"/>
        </w:rPr>
        <w:br/>
      </w:r>
      <w:r w:rsidR="00296B47">
        <w:rPr>
          <w:rFonts w:ascii="Times New Roman" w:eastAsia="MS Mincho" w:hAnsi="Times New Roman"/>
          <w:bCs/>
          <w:sz w:val="24"/>
          <w:szCs w:val="24"/>
        </w:rPr>
        <w:t>городского округа город Арзамас</w:t>
      </w:r>
    </w:p>
    <w:p w:rsidR="00296B47" w:rsidRDefault="00296B47" w:rsidP="002E21D4">
      <w:pPr>
        <w:pStyle w:val="a5"/>
        <w:tabs>
          <w:tab w:val="left" w:pos="2160"/>
        </w:tabs>
        <w:suppressAutoHyphens/>
        <w:ind w:firstLine="709"/>
        <w:jc w:val="right"/>
        <w:rPr>
          <w:rFonts w:ascii="Times New Roman" w:eastAsia="MS Mincho" w:hAnsi="Times New Roman"/>
          <w:bCs/>
          <w:sz w:val="24"/>
          <w:szCs w:val="24"/>
        </w:rPr>
      </w:pPr>
      <w:r>
        <w:rPr>
          <w:rFonts w:ascii="Times New Roman" w:eastAsia="MS Mincho" w:hAnsi="Times New Roman"/>
          <w:bCs/>
          <w:sz w:val="24"/>
          <w:szCs w:val="24"/>
        </w:rPr>
        <w:t xml:space="preserve"> Нижегородской области</w:t>
      </w:r>
    </w:p>
    <w:p w:rsidR="00FA4C50" w:rsidRPr="002508F4" w:rsidRDefault="00FA4C50" w:rsidP="002E21D4">
      <w:pPr>
        <w:pStyle w:val="a5"/>
        <w:tabs>
          <w:tab w:val="left" w:pos="2160"/>
        </w:tabs>
        <w:suppressAutoHyphens/>
        <w:ind w:firstLine="709"/>
        <w:jc w:val="right"/>
        <w:rPr>
          <w:rFonts w:ascii="Times New Roman" w:eastAsia="MS Mincho" w:hAnsi="Times New Roman"/>
          <w:bCs/>
          <w:sz w:val="24"/>
          <w:szCs w:val="24"/>
        </w:rPr>
      </w:pPr>
      <w:r w:rsidRPr="002508F4">
        <w:rPr>
          <w:rFonts w:ascii="Times New Roman" w:eastAsia="MS Mincho" w:hAnsi="Times New Roman"/>
          <w:bCs/>
          <w:sz w:val="24"/>
          <w:szCs w:val="24"/>
        </w:rPr>
        <w:t xml:space="preserve">от </w:t>
      </w:r>
      <w:r w:rsidR="00FA4199">
        <w:rPr>
          <w:rFonts w:ascii="Times New Roman" w:eastAsia="MS Mincho" w:hAnsi="Times New Roman"/>
          <w:bCs/>
          <w:sz w:val="24"/>
          <w:szCs w:val="24"/>
        </w:rPr>
        <w:t>30.05.</w:t>
      </w:r>
      <w:r w:rsidRPr="002508F4">
        <w:rPr>
          <w:rFonts w:ascii="Times New Roman" w:eastAsia="MS Mincho" w:hAnsi="Times New Roman"/>
          <w:bCs/>
          <w:sz w:val="24"/>
          <w:szCs w:val="24"/>
        </w:rPr>
        <w:t>201</w:t>
      </w:r>
      <w:r w:rsidR="006E4861" w:rsidRPr="002508F4">
        <w:rPr>
          <w:rFonts w:ascii="Times New Roman" w:eastAsia="MS Mincho" w:hAnsi="Times New Roman"/>
          <w:bCs/>
          <w:sz w:val="24"/>
          <w:szCs w:val="24"/>
        </w:rPr>
        <w:t>9</w:t>
      </w:r>
      <w:r w:rsidR="00FA4199">
        <w:rPr>
          <w:rFonts w:ascii="Times New Roman" w:eastAsia="MS Mincho" w:hAnsi="Times New Roman"/>
          <w:bCs/>
          <w:sz w:val="24"/>
          <w:szCs w:val="24"/>
        </w:rPr>
        <w:t xml:space="preserve"> г. № 54</w:t>
      </w:r>
    </w:p>
    <w:p w:rsidR="00FA4C50" w:rsidRPr="002508F4" w:rsidRDefault="00FA4C50" w:rsidP="002E21D4">
      <w:pPr>
        <w:pStyle w:val="a5"/>
        <w:tabs>
          <w:tab w:val="left" w:pos="2160"/>
        </w:tabs>
        <w:suppressAutoHyphens/>
        <w:ind w:firstLine="709"/>
        <w:jc w:val="right"/>
        <w:rPr>
          <w:rFonts w:ascii="Times New Roman" w:eastAsia="MS Mincho" w:hAnsi="Times New Roman"/>
          <w:bCs/>
          <w:sz w:val="24"/>
          <w:szCs w:val="24"/>
        </w:rPr>
      </w:pPr>
    </w:p>
    <w:p w:rsidR="00284A28" w:rsidRPr="002508F4" w:rsidRDefault="00284A28" w:rsidP="002E21D4">
      <w:pPr>
        <w:pStyle w:val="a5"/>
        <w:tabs>
          <w:tab w:val="left" w:pos="2160"/>
        </w:tabs>
        <w:suppressAutoHyphens/>
        <w:ind w:firstLine="709"/>
        <w:jc w:val="right"/>
        <w:rPr>
          <w:rFonts w:ascii="Times New Roman" w:eastAsia="MS Mincho" w:hAnsi="Times New Roman"/>
          <w:bCs/>
          <w:sz w:val="24"/>
          <w:szCs w:val="24"/>
        </w:rPr>
      </w:pPr>
    </w:p>
    <w:p w:rsidR="00284A28" w:rsidRPr="002508F4" w:rsidRDefault="00284A28" w:rsidP="002E21D4">
      <w:pPr>
        <w:pStyle w:val="a5"/>
        <w:tabs>
          <w:tab w:val="left" w:pos="2160"/>
        </w:tabs>
        <w:suppressAutoHyphens/>
        <w:ind w:firstLine="709"/>
        <w:jc w:val="right"/>
        <w:rPr>
          <w:rFonts w:ascii="Times New Roman" w:eastAsia="MS Mincho" w:hAnsi="Times New Roman"/>
          <w:bCs/>
          <w:sz w:val="24"/>
          <w:szCs w:val="24"/>
        </w:rPr>
      </w:pPr>
    </w:p>
    <w:p w:rsidR="00284A28" w:rsidRPr="002508F4" w:rsidRDefault="00284A28" w:rsidP="002E21D4">
      <w:pPr>
        <w:pStyle w:val="a5"/>
        <w:tabs>
          <w:tab w:val="left" w:pos="2160"/>
        </w:tabs>
        <w:suppressAutoHyphens/>
        <w:ind w:firstLine="709"/>
        <w:jc w:val="right"/>
        <w:rPr>
          <w:rFonts w:ascii="Times New Roman" w:eastAsia="MS Mincho" w:hAnsi="Times New Roman"/>
          <w:bCs/>
          <w:sz w:val="24"/>
          <w:szCs w:val="24"/>
        </w:rPr>
      </w:pPr>
    </w:p>
    <w:p w:rsidR="00284A28" w:rsidRPr="002508F4" w:rsidRDefault="00284A28" w:rsidP="002E21D4">
      <w:pPr>
        <w:pStyle w:val="a5"/>
        <w:tabs>
          <w:tab w:val="left" w:pos="2160"/>
        </w:tabs>
        <w:suppressAutoHyphens/>
        <w:ind w:firstLine="709"/>
        <w:jc w:val="right"/>
        <w:rPr>
          <w:rFonts w:ascii="Times New Roman" w:eastAsia="MS Mincho" w:hAnsi="Times New Roman"/>
          <w:bCs/>
          <w:sz w:val="24"/>
          <w:szCs w:val="24"/>
        </w:rPr>
      </w:pPr>
    </w:p>
    <w:p w:rsidR="00284A28" w:rsidRDefault="00284A28" w:rsidP="002E21D4">
      <w:pPr>
        <w:pStyle w:val="a5"/>
        <w:tabs>
          <w:tab w:val="left" w:pos="2160"/>
        </w:tabs>
        <w:suppressAutoHyphens/>
        <w:ind w:firstLine="709"/>
        <w:jc w:val="right"/>
        <w:rPr>
          <w:rFonts w:ascii="Times New Roman" w:eastAsia="MS Mincho" w:hAnsi="Times New Roman"/>
          <w:bCs/>
          <w:sz w:val="24"/>
          <w:szCs w:val="24"/>
        </w:rPr>
      </w:pPr>
    </w:p>
    <w:p w:rsidR="00FA4199" w:rsidRDefault="00FA4199" w:rsidP="002E21D4">
      <w:pPr>
        <w:pStyle w:val="a5"/>
        <w:tabs>
          <w:tab w:val="left" w:pos="2160"/>
        </w:tabs>
        <w:suppressAutoHyphens/>
        <w:ind w:firstLine="709"/>
        <w:jc w:val="right"/>
        <w:rPr>
          <w:rFonts w:ascii="Times New Roman" w:eastAsia="MS Mincho" w:hAnsi="Times New Roman"/>
          <w:bCs/>
          <w:sz w:val="24"/>
          <w:szCs w:val="24"/>
        </w:rPr>
      </w:pPr>
    </w:p>
    <w:p w:rsidR="00284A28" w:rsidRPr="002508F4" w:rsidRDefault="00284A28" w:rsidP="002E21D4">
      <w:pPr>
        <w:pStyle w:val="a5"/>
        <w:tabs>
          <w:tab w:val="left" w:pos="2160"/>
        </w:tabs>
        <w:suppressAutoHyphens/>
        <w:ind w:firstLine="709"/>
        <w:jc w:val="right"/>
        <w:rPr>
          <w:rFonts w:ascii="Times New Roman" w:eastAsia="MS Mincho" w:hAnsi="Times New Roman"/>
          <w:bCs/>
          <w:sz w:val="24"/>
          <w:szCs w:val="24"/>
        </w:rPr>
      </w:pPr>
    </w:p>
    <w:p w:rsidR="00284A28" w:rsidRPr="002508F4" w:rsidRDefault="00284A28" w:rsidP="002E21D4">
      <w:pPr>
        <w:pStyle w:val="a5"/>
        <w:tabs>
          <w:tab w:val="left" w:pos="2160"/>
        </w:tabs>
        <w:suppressAutoHyphens/>
        <w:ind w:firstLine="709"/>
        <w:jc w:val="right"/>
        <w:rPr>
          <w:rFonts w:ascii="Times New Roman" w:eastAsia="MS Mincho" w:hAnsi="Times New Roman"/>
          <w:bCs/>
          <w:sz w:val="24"/>
          <w:szCs w:val="24"/>
        </w:rPr>
      </w:pPr>
    </w:p>
    <w:p w:rsidR="00284A28" w:rsidRPr="002508F4" w:rsidRDefault="00284A28" w:rsidP="002E21D4">
      <w:pPr>
        <w:pStyle w:val="a5"/>
        <w:tabs>
          <w:tab w:val="left" w:pos="2160"/>
        </w:tabs>
        <w:suppressAutoHyphens/>
        <w:ind w:firstLine="709"/>
        <w:jc w:val="right"/>
        <w:rPr>
          <w:rFonts w:ascii="Times New Roman" w:eastAsia="MS Mincho" w:hAnsi="Times New Roman"/>
          <w:bCs/>
          <w:sz w:val="24"/>
          <w:szCs w:val="24"/>
        </w:rPr>
      </w:pPr>
    </w:p>
    <w:p w:rsidR="00284A28" w:rsidRPr="002508F4" w:rsidRDefault="00284A28" w:rsidP="002E21D4">
      <w:pPr>
        <w:pStyle w:val="a5"/>
        <w:tabs>
          <w:tab w:val="left" w:pos="2160"/>
        </w:tabs>
        <w:suppressAutoHyphens/>
        <w:ind w:firstLine="709"/>
        <w:jc w:val="right"/>
        <w:rPr>
          <w:rFonts w:ascii="Times New Roman" w:eastAsia="MS Mincho" w:hAnsi="Times New Roman"/>
          <w:bCs/>
          <w:sz w:val="24"/>
          <w:szCs w:val="24"/>
        </w:rPr>
      </w:pPr>
    </w:p>
    <w:p w:rsidR="00284A28" w:rsidRPr="002508F4" w:rsidRDefault="00284A28" w:rsidP="00284A28">
      <w:pPr>
        <w:pStyle w:val="a5"/>
        <w:tabs>
          <w:tab w:val="left" w:pos="2160"/>
        </w:tabs>
        <w:suppressAutoHyphens/>
        <w:ind w:firstLine="709"/>
        <w:jc w:val="center"/>
        <w:rPr>
          <w:rFonts w:ascii="Times New Roman" w:eastAsia="MS Mincho" w:hAnsi="Times New Roman"/>
          <w:bCs/>
          <w:sz w:val="24"/>
          <w:szCs w:val="24"/>
        </w:rPr>
      </w:pPr>
    </w:p>
    <w:p w:rsidR="00284A28" w:rsidRPr="002508F4" w:rsidRDefault="009C3E42" w:rsidP="008B5841">
      <w:pPr>
        <w:pStyle w:val="a5"/>
        <w:suppressAutoHyphens/>
        <w:jc w:val="center"/>
        <w:rPr>
          <w:rFonts w:ascii="Times New Roman" w:eastAsia="MS Mincho" w:hAnsi="Times New Roman"/>
          <w:bCs/>
          <w:sz w:val="24"/>
          <w:szCs w:val="24"/>
        </w:rPr>
      </w:pPr>
      <w:r w:rsidRPr="002508F4">
        <w:rPr>
          <w:rFonts w:ascii="Times New Roman" w:hAnsi="Times New Roman"/>
          <w:noProof/>
          <w:sz w:val="24"/>
          <w:szCs w:val="24"/>
        </w:rPr>
        <w:drawing>
          <wp:inline distT="0" distB="0" distL="0" distR="0" wp14:anchorId="2FDCDF63" wp14:editId="4772A6BE">
            <wp:extent cx="1314450" cy="1647825"/>
            <wp:effectExtent l="0" t="0" r="0" b="9525"/>
            <wp:docPr id="1" name="Рисунок 1" descr="http://diletant.media/upload/iblock/bff/bff65095ef27a201d867a8d7d2c019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iletant.media/upload/iblock/bff/bff65095ef27a201d867a8d7d2c0198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647825"/>
                    </a:xfrm>
                    <a:prstGeom prst="rect">
                      <a:avLst/>
                    </a:prstGeom>
                    <a:noFill/>
                    <a:ln>
                      <a:noFill/>
                    </a:ln>
                  </pic:spPr>
                </pic:pic>
              </a:graphicData>
            </a:graphic>
          </wp:inline>
        </w:drawing>
      </w:r>
    </w:p>
    <w:p w:rsidR="00284A28" w:rsidRPr="002508F4" w:rsidRDefault="00284A28" w:rsidP="00284A28">
      <w:pPr>
        <w:pStyle w:val="a5"/>
        <w:tabs>
          <w:tab w:val="left" w:pos="2160"/>
        </w:tabs>
        <w:suppressAutoHyphens/>
        <w:ind w:firstLine="709"/>
        <w:jc w:val="center"/>
        <w:rPr>
          <w:rFonts w:ascii="Times New Roman" w:eastAsia="MS Mincho" w:hAnsi="Times New Roman"/>
          <w:bCs/>
          <w:sz w:val="24"/>
          <w:szCs w:val="24"/>
        </w:rPr>
      </w:pPr>
    </w:p>
    <w:p w:rsidR="00FA4C50" w:rsidRPr="002508F4" w:rsidRDefault="00FA4C50" w:rsidP="00D37792">
      <w:pPr>
        <w:pStyle w:val="a5"/>
        <w:tabs>
          <w:tab w:val="left" w:pos="2160"/>
        </w:tabs>
        <w:suppressAutoHyphens/>
        <w:jc w:val="center"/>
        <w:rPr>
          <w:rFonts w:ascii="Times New Roman" w:eastAsia="MS Mincho" w:hAnsi="Times New Roman"/>
          <w:bCs/>
          <w:sz w:val="32"/>
          <w:szCs w:val="32"/>
        </w:rPr>
      </w:pPr>
    </w:p>
    <w:p w:rsidR="00FA4C50" w:rsidRPr="002508F4" w:rsidRDefault="00FA4C50" w:rsidP="00D37792">
      <w:pPr>
        <w:pStyle w:val="a5"/>
        <w:suppressAutoHyphens/>
        <w:jc w:val="center"/>
        <w:rPr>
          <w:rFonts w:ascii="Times New Roman" w:eastAsia="MS Mincho" w:hAnsi="Times New Roman"/>
          <w:b/>
          <w:bCs/>
          <w:sz w:val="32"/>
          <w:szCs w:val="32"/>
        </w:rPr>
      </w:pPr>
      <w:r w:rsidRPr="002508F4">
        <w:rPr>
          <w:rFonts w:ascii="Times New Roman" w:eastAsia="MS Mincho" w:hAnsi="Times New Roman"/>
          <w:b/>
          <w:bCs/>
          <w:sz w:val="32"/>
          <w:szCs w:val="32"/>
        </w:rPr>
        <w:t>ОТЧЕТ</w:t>
      </w:r>
      <w:r w:rsidR="00B279CD" w:rsidRPr="002508F4">
        <w:rPr>
          <w:rFonts w:ascii="Times New Roman" w:eastAsia="MS Mincho" w:hAnsi="Times New Roman"/>
          <w:b/>
          <w:bCs/>
          <w:sz w:val="32"/>
          <w:szCs w:val="32"/>
        </w:rPr>
        <w:br/>
      </w:r>
      <w:r w:rsidRPr="002508F4">
        <w:rPr>
          <w:rFonts w:ascii="Times New Roman" w:hAnsi="Times New Roman"/>
          <w:b/>
          <w:sz w:val="32"/>
          <w:szCs w:val="32"/>
        </w:rPr>
        <w:t>мэра города</w:t>
      </w:r>
      <w:r w:rsidRPr="002508F4">
        <w:rPr>
          <w:rFonts w:ascii="Times New Roman" w:eastAsia="MS Mincho" w:hAnsi="Times New Roman"/>
          <w:b/>
          <w:bCs/>
          <w:sz w:val="32"/>
          <w:szCs w:val="32"/>
        </w:rPr>
        <w:t xml:space="preserve"> Арзамаса</w:t>
      </w:r>
    </w:p>
    <w:p w:rsidR="0055723B" w:rsidRPr="002508F4" w:rsidRDefault="00FA4C50" w:rsidP="00D37792">
      <w:pPr>
        <w:pStyle w:val="a5"/>
        <w:suppressAutoHyphens/>
        <w:jc w:val="center"/>
        <w:rPr>
          <w:rFonts w:ascii="Times New Roman" w:hAnsi="Times New Roman"/>
          <w:b/>
          <w:sz w:val="32"/>
          <w:szCs w:val="32"/>
        </w:rPr>
      </w:pPr>
      <w:r w:rsidRPr="002508F4">
        <w:rPr>
          <w:rFonts w:ascii="Times New Roman" w:hAnsi="Times New Roman"/>
          <w:b/>
          <w:sz w:val="32"/>
          <w:szCs w:val="32"/>
        </w:rPr>
        <w:t xml:space="preserve">о </w:t>
      </w:r>
      <w:r w:rsidR="0055723B" w:rsidRPr="002508F4">
        <w:rPr>
          <w:rFonts w:ascii="Times New Roman" w:hAnsi="Times New Roman"/>
          <w:b/>
          <w:sz w:val="32"/>
          <w:szCs w:val="32"/>
        </w:rPr>
        <w:t xml:space="preserve">результатах </w:t>
      </w:r>
      <w:r w:rsidRPr="002508F4">
        <w:rPr>
          <w:rFonts w:ascii="Times New Roman" w:hAnsi="Times New Roman"/>
          <w:b/>
          <w:sz w:val="32"/>
          <w:szCs w:val="32"/>
        </w:rPr>
        <w:t>своей деятельности и деятельности администрации города Арзамаса</w:t>
      </w:r>
      <w:r w:rsidR="002776DF" w:rsidRPr="002508F4">
        <w:rPr>
          <w:rFonts w:ascii="Times New Roman" w:hAnsi="Times New Roman"/>
          <w:b/>
          <w:sz w:val="32"/>
          <w:szCs w:val="32"/>
        </w:rPr>
        <w:t xml:space="preserve"> </w:t>
      </w:r>
      <w:r w:rsidR="0055723B" w:rsidRPr="002508F4">
        <w:rPr>
          <w:rFonts w:ascii="Times New Roman" w:hAnsi="Times New Roman"/>
          <w:b/>
          <w:sz w:val="32"/>
          <w:szCs w:val="32"/>
        </w:rPr>
        <w:t>Нижегородской области</w:t>
      </w:r>
    </w:p>
    <w:p w:rsidR="00FA4C50" w:rsidRPr="002508F4" w:rsidRDefault="00FA4C50" w:rsidP="00D37792">
      <w:pPr>
        <w:pStyle w:val="a5"/>
        <w:suppressAutoHyphens/>
        <w:jc w:val="center"/>
        <w:rPr>
          <w:rFonts w:ascii="Times New Roman" w:hAnsi="Times New Roman"/>
          <w:b/>
          <w:sz w:val="32"/>
          <w:szCs w:val="32"/>
        </w:rPr>
      </w:pPr>
      <w:r w:rsidRPr="002508F4">
        <w:rPr>
          <w:rFonts w:ascii="Times New Roman" w:hAnsi="Times New Roman"/>
          <w:b/>
          <w:sz w:val="32"/>
          <w:szCs w:val="32"/>
        </w:rPr>
        <w:t>за 201</w:t>
      </w:r>
      <w:r w:rsidR="006E4861" w:rsidRPr="002508F4">
        <w:rPr>
          <w:rFonts w:ascii="Times New Roman" w:hAnsi="Times New Roman"/>
          <w:b/>
          <w:sz w:val="32"/>
          <w:szCs w:val="32"/>
        </w:rPr>
        <w:t>8</w:t>
      </w:r>
      <w:r w:rsidRPr="002508F4">
        <w:rPr>
          <w:rFonts w:ascii="Times New Roman" w:hAnsi="Times New Roman"/>
          <w:b/>
          <w:sz w:val="32"/>
          <w:szCs w:val="32"/>
        </w:rPr>
        <w:t xml:space="preserve"> год</w:t>
      </w:r>
    </w:p>
    <w:p w:rsidR="00284A28" w:rsidRPr="002508F4" w:rsidRDefault="00E9173F" w:rsidP="00E9173F">
      <w:pPr>
        <w:pStyle w:val="a5"/>
        <w:suppressAutoHyphens/>
        <w:ind w:firstLine="709"/>
        <w:jc w:val="center"/>
        <w:rPr>
          <w:rFonts w:ascii="Times New Roman" w:hAnsi="Times New Roman"/>
          <w:b/>
          <w:sz w:val="24"/>
          <w:szCs w:val="24"/>
        </w:rPr>
      </w:pPr>
      <w:r w:rsidRPr="002508F4">
        <w:rPr>
          <w:rFonts w:ascii="Times New Roman" w:hAnsi="Times New Roman"/>
          <w:b/>
          <w:sz w:val="24"/>
          <w:szCs w:val="24"/>
        </w:rPr>
        <w:br w:type="page"/>
      </w:r>
      <w:r w:rsidR="00284A28" w:rsidRPr="002508F4">
        <w:rPr>
          <w:rFonts w:ascii="Times New Roman" w:hAnsi="Times New Roman"/>
          <w:b/>
          <w:sz w:val="24"/>
          <w:szCs w:val="24"/>
        </w:rPr>
        <w:lastRenderedPageBreak/>
        <w:t>Оглавление</w:t>
      </w:r>
    </w:p>
    <w:tbl>
      <w:tblPr>
        <w:tblW w:w="0" w:type="auto"/>
        <w:tblLook w:val="04A0" w:firstRow="1" w:lastRow="0" w:firstColumn="1" w:lastColumn="0" w:noHBand="0" w:noVBand="1"/>
      </w:tblPr>
      <w:tblGrid>
        <w:gridCol w:w="9039"/>
        <w:gridCol w:w="992"/>
      </w:tblGrid>
      <w:tr w:rsidR="00A67DA1" w:rsidRPr="002508F4" w:rsidTr="008D2728">
        <w:tc>
          <w:tcPr>
            <w:tcW w:w="9039" w:type="dxa"/>
            <w:shd w:val="clear" w:color="auto" w:fill="auto"/>
          </w:tcPr>
          <w:p w:rsidR="00A67DA1" w:rsidRPr="002508F4" w:rsidRDefault="00A67DA1" w:rsidP="003C627E">
            <w:pPr>
              <w:pStyle w:val="12"/>
              <w:widowControl w:val="0"/>
              <w:tabs>
                <w:tab w:val="left" w:pos="0"/>
                <w:tab w:val="left" w:pos="567"/>
              </w:tabs>
              <w:rPr>
                <w:rFonts w:ascii="Times New Roman" w:hAnsi="Times New Roman" w:cs="Times New Roman"/>
                <w:sz w:val="24"/>
                <w:szCs w:val="24"/>
              </w:rPr>
            </w:pPr>
          </w:p>
        </w:tc>
        <w:tc>
          <w:tcPr>
            <w:tcW w:w="992" w:type="dxa"/>
            <w:shd w:val="clear" w:color="auto" w:fill="auto"/>
            <w:vAlign w:val="center"/>
          </w:tcPr>
          <w:p w:rsidR="00A67DA1" w:rsidRPr="002508F4" w:rsidRDefault="00A67DA1"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Стр.</w:t>
            </w:r>
          </w:p>
        </w:tc>
      </w:tr>
      <w:tr w:rsidR="00A67DA1" w:rsidRPr="002508F4" w:rsidTr="008D2728">
        <w:tc>
          <w:tcPr>
            <w:tcW w:w="9039" w:type="dxa"/>
            <w:shd w:val="clear" w:color="auto" w:fill="auto"/>
            <w:vAlign w:val="center"/>
          </w:tcPr>
          <w:p w:rsidR="00A67DA1" w:rsidRPr="002508F4" w:rsidRDefault="00A67DA1" w:rsidP="008B5841">
            <w:pPr>
              <w:pStyle w:val="12"/>
              <w:widowControl w:val="0"/>
              <w:tabs>
                <w:tab w:val="left" w:pos="0"/>
                <w:tab w:val="left" w:pos="567"/>
              </w:tabs>
              <w:rPr>
                <w:rFonts w:ascii="Times New Roman" w:hAnsi="Times New Roman" w:cs="Times New Roman"/>
                <w:b/>
                <w:sz w:val="24"/>
                <w:szCs w:val="24"/>
              </w:rPr>
            </w:pPr>
            <w:r w:rsidRPr="002508F4">
              <w:rPr>
                <w:rFonts w:ascii="Times New Roman" w:hAnsi="Times New Roman" w:cs="Times New Roman"/>
                <w:sz w:val="24"/>
                <w:szCs w:val="24"/>
              </w:rPr>
              <w:t>Введение</w:t>
            </w:r>
          </w:p>
        </w:tc>
        <w:tc>
          <w:tcPr>
            <w:tcW w:w="992" w:type="dxa"/>
            <w:shd w:val="clear" w:color="auto" w:fill="auto"/>
            <w:vAlign w:val="center"/>
          </w:tcPr>
          <w:p w:rsidR="00A67DA1" w:rsidRPr="002508F4" w:rsidRDefault="00A67DA1" w:rsidP="00831E20">
            <w:pPr>
              <w:pStyle w:val="12"/>
              <w:widowControl w:val="0"/>
              <w:tabs>
                <w:tab w:val="left" w:pos="0"/>
                <w:tab w:val="left" w:pos="567"/>
              </w:tabs>
              <w:jc w:val="center"/>
              <w:rPr>
                <w:rFonts w:ascii="Times New Roman" w:hAnsi="Times New Roman" w:cs="Times New Roman"/>
                <w:sz w:val="24"/>
                <w:szCs w:val="24"/>
                <w:lang w:val="en-US"/>
              </w:rPr>
            </w:pPr>
            <w:r w:rsidRPr="002508F4">
              <w:rPr>
                <w:rFonts w:ascii="Times New Roman" w:hAnsi="Times New Roman" w:cs="Times New Roman"/>
                <w:sz w:val="24"/>
                <w:szCs w:val="24"/>
                <w:lang w:val="en-US"/>
              </w:rPr>
              <w:t>3</w:t>
            </w:r>
          </w:p>
        </w:tc>
      </w:tr>
      <w:tr w:rsidR="00A67DA1" w:rsidRPr="002508F4" w:rsidTr="008D2728">
        <w:trPr>
          <w:trHeight w:val="724"/>
        </w:trPr>
        <w:tc>
          <w:tcPr>
            <w:tcW w:w="9039" w:type="dxa"/>
            <w:shd w:val="clear" w:color="auto" w:fill="auto"/>
            <w:vAlign w:val="center"/>
          </w:tcPr>
          <w:p w:rsidR="00A67DA1" w:rsidRPr="002508F4" w:rsidRDefault="00A67DA1" w:rsidP="008B5841">
            <w:pPr>
              <w:pStyle w:val="12"/>
              <w:widowControl w:val="0"/>
              <w:tabs>
                <w:tab w:val="left" w:pos="0"/>
                <w:tab w:val="left" w:pos="567"/>
              </w:tabs>
              <w:rPr>
                <w:rFonts w:ascii="Times New Roman" w:hAnsi="Times New Roman" w:cs="Times New Roman"/>
                <w:sz w:val="24"/>
                <w:szCs w:val="24"/>
              </w:rPr>
            </w:pPr>
            <w:r w:rsidRPr="002508F4">
              <w:rPr>
                <w:rFonts w:ascii="Times New Roman" w:hAnsi="Times New Roman" w:cs="Times New Roman"/>
                <w:sz w:val="24"/>
                <w:szCs w:val="24"/>
                <w:lang w:val="en-US"/>
              </w:rPr>
              <w:t>I</w:t>
            </w:r>
            <w:r w:rsidR="008D2728" w:rsidRPr="002508F4">
              <w:rPr>
                <w:rFonts w:ascii="Times New Roman" w:hAnsi="Times New Roman" w:cs="Times New Roman"/>
                <w:sz w:val="24"/>
                <w:szCs w:val="24"/>
              </w:rPr>
              <w:t>.</w:t>
            </w:r>
            <w:r w:rsidRPr="002508F4">
              <w:rPr>
                <w:rFonts w:ascii="Times New Roman" w:hAnsi="Times New Roman" w:cs="Times New Roman"/>
                <w:sz w:val="24"/>
                <w:szCs w:val="24"/>
              </w:rPr>
              <w:t xml:space="preserve"> ОСНОВНЫЕ ПОКАЗАТЕЛИ СОЦИАЛЬНО-ЭКОНОМИЧЕСКОГО РАЗВИТИЯ</w:t>
            </w:r>
            <w:r w:rsidR="008D2728" w:rsidRPr="002508F4">
              <w:rPr>
                <w:rFonts w:ascii="Times New Roman" w:hAnsi="Times New Roman" w:cs="Times New Roman"/>
                <w:sz w:val="24"/>
                <w:szCs w:val="24"/>
              </w:rPr>
              <w:br/>
              <w:t xml:space="preserve"> </w:t>
            </w:r>
            <w:r w:rsidRPr="002508F4">
              <w:rPr>
                <w:rFonts w:ascii="Times New Roman" w:hAnsi="Times New Roman" w:cs="Times New Roman"/>
                <w:sz w:val="24"/>
                <w:szCs w:val="24"/>
              </w:rPr>
              <w:t xml:space="preserve"> </w:t>
            </w:r>
            <w:r w:rsidR="008D2728" w:rsidRPr="002508F4">
              <w:rPr>
                <w:rFonts w:ascii="Times New Roman" w:hAnsi="Times New Roman" w:cs="Times New Roman"/>
                <w:sz w:val="24"/>
                <w:szCs w:val="24"/>
              </w:rPr>
              <w:t xml:space="preserve"> </w:t>
            </w:r>
            <w:r w:rsidRPr="002508F4">
              <w:rPr>
                <w:rFonts w:ascii="Times New Roman" w:hAnsi="Times New Roman" w:cs="Times New Roman"/>
                <w:sz w:val="24"/>
                <w:szCs w:val="24"/>
              </w:rPr>
              <w:t>ГОРОДА АРЗАМАСА В 2018 ГОДУ</w:t>
            </w:r>
          </w:p>
        </w:tc>
        <w:tc>
          <w:tcPr>
            <w:tcW w:w="992" w:type="dxa"/>
            <w:shd w:val="clear" w:color="auto" w:fill="auto"/>
            <w:vAlign w:val="center"/>
          </w:tcPr>
          <w:p w:rsidR="00A67DA1" w:rsidRPr="002508F4" w:rsidRDefault="00E6143F"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4</w:t>
            </w:r>
          </w:p>
        </w:tc>
      </w:tr>
      <w:tr w:rsidR="00A67DA1" w:rsidRPr="002508F4" w:rsidTr="008D2728">
        <w:tc>
          <w:tcPr>
            <w:tcW w:w="9039" w:type="dxa"/>
            <w:shd w:val="clear" w:color="auto" w:fill="auto"/>
            <w:vAlign w:val="center"/>
          </w:tcPr>
          <w:p w:rsidR="00A67DA1" w:rsidRPr="002508F4" w:rsidRDefault="00A67DA1" w:rsidP="00831E20">
            <w:pPr>
              <w:pStyle w:val="12"/>
              <w:widowControl w:val="0"/>
              <w:tabs>
                <w:tab w:val="left" w:pos="196"/>
                <w:tab w:val="left" w:pos="567"/>
              </w:tabs>
              <w:ind w:left="224"/>
              <w:rPr>
                <w:rFonts w:ascii="Times New Roman" w:hAnsi="Times New Roman" w:cs="Times New Roman"/>
                <w:sz w:val="24"/>
                <w:szCs w:val="24"/>
              </w:rPr>
            </w:pPr>
            <w:r w:rsidRPr="002508F4">
              <w:rPr>
                <w:rFonts w:ascii="Times New Roman" w:hAnsi="Times New Roman" w:cs="Times New Roman"/>
                <w:sz w:val="24"/>
                <w:szCs w:val="24"/>
              </w:rPr>
              <w:t>1.1 Эффективность деятельности органов местного самоуправления</w:t>
            </w:r>
          </w:p>
        </w:tc>
        <w:tc>
          <w:tcPr>
            <w:tcW w:w="992" w:type="dxa"/>
            <w:shd w:val="clear" w:color="auto" w:fill="auto"/>
            <w:vAlign w:val="center"/>
          </w:tcPr>
          <w:p w:rsidR="00A67DA1" w:rsidRPr="002508F4" w:rsidRDefault="00E6143F"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5</w:t>
            </w:r>
          </w:p>
        </w:tc>
      </w:tr>
      <w:tr w:rsidR="00A67DA1" w:rsidRPr="002508F4" w:rsidTr="008D2728">
        <w:tc>
          <w:tcPr>
            <w:tcW w:w="9039" w:type="dxa"/>
            <w:shd w:val="clear" w:color="auto" w:fill="auto"/>
            <w:vAlign w:val="center"/>
          </w:tcPr>
          <w:p w:rsidR="00A67DA1" w:rsidRPr="002508F4" w:rsidRDefault="00A67DA1" w:rsidP="00831E20">
            <w:pPr>
              <w:pStyle w:val="12"/>
              <w:widowControl w:val="0"/>
              <w:tabs>
                <w:tab w:val="left" w:pos="196"/>
                <w:tab w:val="left" w:pos="567"/>
              </w:tabs>
              <w:ind w:left="224"/>
              <w:rPr>
                <w:rFonts w:ascii="Times New Roman" w:hAnsi="Times New Roman" w:cs="Times New Roman"/>
                <w:sz w:val="24"/>
                <w:szCs w:val="24"/>
              </w:rPr>
            </w:pPr>
            <w:r w:rsidRPr="002508F4">
              <w:rPr>
                <w:rFonts w:ascii="Times New Roman" w:hAnsi="Times New Roman" w:cs="Times New Roman"/>
                <w:sz w:val="24"/>
                <w:szCs w:val="24"/>
              </w:rPr>
              <w:t>1.2 Муниципальные программы и их реализация в 2018 году</w:t>
            </w:r>
          </w:p>
        </w:tc>
        <w:tc>
          <w:tcPr>
            <w:tcW w:w="992" w:type="dxa"/>
            <w:shd w:val="clear" w:color="auto" w:fill="auto"/>
            <w:vAlign w:val="center"/>
          </w:tcPr>
          <w:p w:rsidR="00A67DA1" w:rsidRPr="002508F4" w:rsidRDefault="00946830"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6</w:t>
            </w:r>
          </w:p>
        </w:tc>
      </w:tr>
      <w:tr w:rsidR="00A67DA1" w:rsidRPr="002508F4" w:rsidTr="008D2728">
        <w:trPr>
          <w:trHeight w:val="671"/>
        </w:trPr>
        <w:tc>
          <w:tcPr>
            <w:tcW w:w="9039" w:type="dxa"/>
            <w:shd w:val="clear" w:color="auto" w:fill="auto"/>
            <w:vAlign w:val="center"/>
          </w:tcPr>
          <w:p w:rsidR="00A67DA1" w:rsidRPr="002508F4" w:rsidRDefault="00E02977" w:rsidP="008B5841">
            <w:pPr>
              <w:pStyle w:val="12"/>
              <w:widowControl w:val="0"/>
              <w:tabs>
                <w:tab w:val="left" w:pos="567"/>
              </w:tabs>
              <w:rPr>
                <w:rFonts w:ascii="Times New Roman" w:hAnsi="Times New Roman" w:cs="Times New Roman"/>
                <w:sz w:val="24"/>
                <w:szCs w:val="24"/>
              </w:rPr>
            </w:pPr>
            <w:r w:rsidRPr="002508F4">
              <w:rPr>
                <w:rFonts w:ascii="Times New Roman" w:hAnsi="Times New Roman" w:cs="Times New Roman"/>
                <w:sz w:val="24"/>
                <w:szCs w:val="24"/>
                <w:lang w:val="en-US"/>
              </w:rPr>
              <w:t>I</w:t>
            </w:r>
            <w:r w:rsidR="00A67DA1" w:rsidRPr="002508F4">
              <w:rPr>
                <w:rFonts w:ascii="Times New Roman" w:hAnsi="Times New Roman" w:cs="Times New Roman"/>
                <w:sz w:val="24"/>
                <w:szCs w:val="24"/>
                <w:lang w:val="en-US"/>
              </w:rPr>
              <w:t>I</w:t>
            </w:r>
            <w:r w:rsidR="008D2728" w:rsidRPr="002508F4">
              <w:rPr>
                <w:rFonts w:ascii="Times New Roman" w:hAnsi="Times New Roman" w:cs="Times New Roman"/>
                <w:sz w:val="24"/>
                <w:szCs w:val="24"/>
              </w:rPr>
              <w:t>.</w:t>
            </w:r>
            <w:r w:rsidR="00A67DA1" w:rsidRPr="002508F4">
              <w:rPr>
                <w:rFonts w:ascii="Times New Roman" w:hAnsi="Times New Roman" w:cs="Times New Roman"/>
                <w:sz w:val="24"/>
                <w:szCs w:val="24"/>
              </w:rPr>
              <w:t xml:space="preserve"> ДЕЯТЕЛЬНОСТЬ СТРУКТУР</w:t>
            </w:r>
            <w:r w:rsidR="008D2728" w:rsidRPr="002508F4">
              <w:rPr>
                <w:rFonts w:ascii="Times New Roman" w:hAnsi="Times New Roman" w:cs="Times New Roman"/>
                <w:sz w:val="24"/>
                <w:szCs w:val="24"/>
              </w:rPr>
              <w:t>НЫХ ПОДРАЗДЕЛЕНИЙ АДМИНИСТРАЦИИ</w:t>
            </w:r>
            <w:r w:rsidR="008D2728" w:rsidRPr="002508F4">
              <w:rPr>
                <w:rFonts w:ascii="Times New Roman" w:hAnsi="Times New Roman" w:cs="Times New Roman"/>
                <w:sz w:val="24"/>
                <w:szCs w:val="24"/>
              </w:rPr>
              <w:br/>
              <w:t xml:space="preserve">    </w:t>
            </w:r>
            <w:r w:rsidR="00A67DA1" w:rsidRPr="002508F4">
              <w:rPr>
                <w:rFonts w:ascii="Times New Roman" w:hAnsi="Times New Roman" w:cs="Times New Roman"/>
                <w:sz w:val="24"/>
                <w:szCs w:val="24"/>
              </w:rPr>
              <w:t>ГОРОДА В 2018 ГОДУ В РАМКАХ РЕАЛИЗАЦИИ СВОИХ ПОЛНОМОЧИЙ</w:t>
            </w:r>
          </w:p>
        </w:tc>
        <w:tc>
          <w:tcPr>
            <w:tcW w:w="992" w:type="dxa"/>
            <w:shd w:val="clear" w:color="auto" w:fill="auto"/>
            <w:vAlign w:val="center"/>
          </w:tcPr>
          <w:p w:rsidR="00A67DA1" w:rsidRPr="002508F4" w:rsidRDefault="00946830"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9</w:t>
            </w:r>
          </w:p>
        </w:tc>
      </w:tr>
      <w:tr w:rsidR="00A67DA1" w:rsidRPr="002508F4" w:rsidTr="008D2728">
        <w:trPr>
          <w:trHeight w:val="409"/>
        </w:trPr>
        <w:tc>
          <w:tcPr>
            <w:tcW w:w="9039" w:type="dxa"/>
            <w:shd w:val="clear" w:color="auto" w:fill="auto"/>
            <w:vAlign w:val="center"/>
          </w:tcPr>
          <w:p w:rsidR="00A67DA1" w:rsidRPr="002508F4" w:rsidRDefault="00A67DA1" w:rsidP="008B5841">
            <w:pPr>
              <w:pStyle w:val="12"/>
              <w:widowControl w:val="0"/>
              <w:tabs>
                <w:tab w:val="left" w:pos="-142"/>
              </w:tabs>
              <w:rPr>
                <w:rFonts w:ascii="Times New Roman" w:hAnsi="Times New Roman" w:cs="Times New Roman"/>
                <w:sz w:val="24"/>
                <w:szCs w:val="24"/>
              </w:rPr>
            </w:pPr>
            <w:r w:rsidRPr="002508F4">
              <w:rPr>
                <w:rFonts w:ascii="Times New Roman" w:hAnsi="Times New Roman" w:cs="Times New Roman"/>
                <w:sz w:val="24"/>
                <w:szCs w:val="24"/>
              </w:rPr>
              <w:t>1.</w:t>
            </w:r>
            <w:r w:rsidR="00C22110" w:rsidRPr="002508F4">
              <w:rPr>
                <w:rFonts w:ascii="Times New Roman" w:hAnsi="Times New Roman" w:cs="Times New Roman"/>
                <w:sz w:val="24"/>
                <w:szCs w:val="24"/>
                <w:lang w:val="en-US"/>
              </w:rPr>
              <w:t xml:space="preserve"> </w:t>
            </w:r>
            <w:r w:rsidRPr="002508F4">
              <w:rPr>
                <w:rFonts w:ascii="Times New Roman" w:hAnsi="Times New Roman" w:cs="Times New Roman"/>
                <w:sz w:val="24"/>
                <w:szCs w:val="24"/>
              </w:rPr>
              <w:t>БЮДЖЕТНАЯ ПОЛИТИКА</w:t>
            </w:r>
          </w:p>
        </w:tc>
        <w:tc>
          <w:tcPr>
            <w:tcW w:w="992" w:type="dxa"/>
            <w:shd w:val="clear" w:color="auto" w:fill="auto"/>
            <w:vAlign w:val="center"/>
          </w:tcPr>
          <w:p w:rsidR="00A67DA1" w:rsidRPr="002508F4" w:rsidRDefault="00946830"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9</w:t>
            </w:r>
          </w:p>
        </w:tc>
      </w:tr>
      <w:tr w:rsidR="00A67DA1" w:rsidRPr="002508F4" w:rsidTr="008D2728">
        <w:trPr>
          <w:trHeight w:val="431"/>
        </w:trPr>
        <w:tc>
          <w:tcPr>
            <w:tcW w:w="9039" w:type="dxa"/>
            <w:shd w:val="clear" w:color="auto" w:fill="auto"/>
            <w:vAlign w:val="center"/>
          </w:tcPr>
          <w:p w:rsidR="00A67DA1" w:rsidRPr="002508F4" w:rsidRDefault="00A67DA1" w:rsidP="008B5841">
            <w:pPr>
              <w:pStyle w:val="12"/>
              <w:widowControl w:val="0"/>
              <w:tabs>
                <w:tab w:val="left" w:pos="-142"/>
              </w:tabs>
              <w:rPr>
                <w:rFonts w:ascii="Times New Roman" w:hAnsi="Times New Roman" w:cs="Times New Roman"/>
                <w:sz w:val="24"/>
                <w:szCs w:val="24"/>
              </w:rPr>
            </w:pPr>
            <w:r w:rsidRPr="002508F4">
              <w:rPr>
                <w:rFonts w:ascii="Times New Roman" w:hAnsi="Times New Roman" w:cs="Times New Roman"/>
                <w:sz w:val="24"/>
                <w:szCs w:val="24"/>
              </w:rPr>
              <w:t>2.</w:t>
            </w:r>
            <w:r w:rsidR="00C22110" w:rsidRPr="002508F4">
              <w:rPr>
                <w:rFonts w:ascii="Times New Roman" w:hAnsi="Times New Roman" w:cs="Times New Roman"/>
                <w:sz w:val="24"/>
                <w:szCs w:val="24"/>
                <w:lang w:val="en-US"/>
              </w:rPr>
              <w:t xml:space="preserve"> </w:t>
            </w:r>
            <w:r w:rsidRPr="002508F4">
              <w:rPr>
                <w:rFonts w:ascii="Times New Roman" w:hAnsi="Times New Roman" w:cs="Times New Roman"/>
                <w:sz w:val="24"/>
                <w:szCs w:val="24"/>
              </w:rPr>
              <w:t>ЭКОНОМИЧЕСКОЕ РАЗВИТИЕ</w:t>
            </w:r>
          </w:p>
        </w:tc>
        <w:tc>
          <w:tcPr>
            <w:tcW w:w="992" w:type="dxa"/>
            <w:shd w:val="clear" w:color="auto" w:fill="auto"/>
            <w:vAlign w:val="center"/>
          </w:tcPr>
          <w:p w:rsidR="00A67DA1" w:rsidRPr="002508F4" w:rsidRDefault="00E6143F"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1</w:t>
            </w:r>
            <w:r w:rsidR="00946830" w:rsidRPr="002508F4">
              <w:rPr>
                <w:rFonts w:ascii="Times New Roman" w:hAnsi="Times New Roman" w:cs="Times New Roman"/>
                <w:sz w:val="24"/>
                <w:szCs w:val="24"/>
              </w:rPr>
              <w:t>0</w:t>
            </w:r>
          </w:p>
        </w:tc>
      </w:tr>
      <w:tr w:rsidR="00A67DA1" w:rsidRPr="002508F4" w:rsidTr="008D2728">
        <w:tc>
          <w:tcPr>
            <w:tcW w:w="9039" w:type="dxa"/>
            <w:shd w:val="clear" w:color="auto" w:fill="auto"/>
            <w:vAlign w:val="center"/>
          </w:tcPr>
          <w:p w:rsidR="00A67DA1" w:rsidRPr="002508F4" w:rsidRDefault="00A67DA1" w:rsidP="008D2728">
            <w:pPr>
              <w:pStyle w:val="12"/>
              <w:widowControl w:val="0"/>
              <w:tabs>
                <w:tab w:val="left" w:pos="196"/>
                <w:tab w:val="left" w:pos="567"/>
              </w:tabs>
              <w:ind w:left="224"/>
              <w:rPr>
                <w:rFonts w:ascii="Times New Roman" w:hAnsi="Times New Roman" w:cs="Times New Roman"/>
                <w:sz w:val="24"/>
                <w:szCs w:val="24"/>
              </w:rPr>
            </w:pPr>
            <w:r w:rsidRPr="002508F4">
              <w:rPr>
                <w:rFonts w:ascii="Times New Roman" w:hAnsi="Times New Roman" w:cs="Times New Roman"/>
                <w:sz w:val="24"/>
                <w:szCs w:val="24"/>
              </w:rPr>
              <w:t>2.1 Промышленность</w:t>
            </w:r>
          </w:p>
        </w:tc>
        <w:tc>
          <w:tcPr>
            <w:tcW w:w="992" w:type="dxa"/>
            <w:shd w:val="clear" w:color="auto" w:fill="auto"/>
            <w:vAlign w:val="center"/>
          </w:tcPr>
          <w:p w:rsidR="00A67DA1" w:rsidRPr="002508F4" w:rsidRDefault="00E6143F"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1</w:t>
            </w:r>
            <w:r w:rsidR="00946830" w:rsidRPr="002508F4">
              <w:rPr>
                <w:rFonts w:ascii="Times New Roman" w:hAnsi="Times New Roman" w:cs="Times New Roman"/>
                <w:sz w:val="24"/>
                <w:szCs w:val="24"/>
              </w:rPr>
              <w:t>0</w:t>
            </w:r>
          </w:p>
        </w:tc>
      </w:tr>
      <w:tr w:rsidR="00A67DA1" w:rsidRPr="002508F4" w:rsidTr="008D2728">
        <w:tc>
          <w:tcPr>
            <w:tcW w:w="9039" w:type="dxa"/>
            <w:shd w:val="clear" w:color="auto" w:fill="auto"/>
            <w:vAlign w:val="center"/>
          </w:tcPr>
          <w:p w:rsidR="00A67DA1" w:rsidRPr="002508F4" w:rsidRDefault="00A67DA1" w:rsidP="008D2728">
            <w:pPr>
              <w:pStyle w:val="12"/>
              <w:widowControl w:val="0"/>
              <w:tabs>
                <w:tab w:val="left" w:pos="196"/>
                <w:tab w:val="left" w:pos="567"/>
              </w:tabs>
              <w:ind w:left="224"/>
              <w:rPr>
                <w:rFonts w:ascii="Times New Roman" w:hAnsi="Times New Roman" w:cs="Times New Roman"/>
                <w:sz w:val="24"/>
                <w:szCs w:val="24"/>
              </w:rPr>
            </w:pPr>
            <w:r w:rsidRPr="002508F4">
              <w:rPr>
                <w:rFonts w:ascii="Times New Roman" w:hAnsi="Times New Roman" w:cs="Times New Roman"/>
                <w:sz w:val="24"/>
                <w:szCs w:val="24"/>
              </w:rPr>
              <w:t>2.2 Малый бизнес и потребительский рынок</w:t>
            </w:r>
          </w:p>
        </w:tc>
        <w:tc>
          <w:tcPr>
            <w:tcW w:w="992" w:type="dxa"/>
            <w:shd w:val="clear" w:color="auto" w:fill="auto"/>
            <w:vAlign w:val="center"/>
          </w:tcPr>
          <w:p w:rsidR="00A67DA1" w:rsidRPr="002508F4" w:rsidRDefault="00E6143F"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1</w:t>
            </w:r>
            <w:r w:rsidR="00946830" w:rsidRPr="002508F4">
              <w:rPr>
                <w:rFonts w:ascii="Times New Roman" w:hAnsi="Times New Roman" w:cs="Times New Roman"/>
                <w:sz w:val="24"/>
                <w:szCs w:val="24"/>
              </w:rPr>
              <w:t>0</w:t>
            </w:r>
          </w:p>
        </w:tc>
      </w:tr>
      <w:tr w:rsidR="00A67DA1" w:rsidRPr="002508F4" w:rsidTr="008D2728">
        <w:tc>
          <w:tcPr>
            <w:tcW w:w="9039" w:type="dxa"/>
            <w:shd w:val="clear" w:color="auto" w:fill="auto"/>
            <w:vAlign w:val="center"/>
          </w:tcPr>
          <w:p w:rsidR="00A67DA1" w:rsidRPr="002508F4" w:rsidRDefault="00A67DA1" w:rsidP="008D2728">
            <w:pPr>
              <w:tabs>
                <w:tab w:val="left" w:pos="196"/>
              </w:tabs>
              <w:ind w:left="224"/>
            </w:pPr>
            <w:r w:rsidRPr="002508F4">
              <w:t>2.3 Организация и развитие социального партнерства, регулирование трудовых отношений и охраны труда</w:t>
            </w:r>
          </w:p>
        </w:tc>
        <w:tc>
          <w:tcPr>
            <w:tcW w:w="992" w:type="dxa"/>
            <w:shd w:val="clear" w:color="auto" w:fill="auto"/>
            <w:vAlign w:val="center"/>
          </w:tcPr>
          <w:p w:rsidR="00A67DA1" w:rsidRPr="002508F4" w:rsidRDefault="0035736D"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1</w:t>
            </w:r>
            <w:r w:rsidR="00946830" w:rsidRPr="002508F4">
              <w:rPr>
                <w:rFonts w:ascii="Times New Roman" w:hAnsi="Times New Roman" w:cs="Times New Roman"/>
                <w:sz w:val="24"/>
                <w:szCs w:val="24"/>
              </w:rPr>
              <w:t>2</w:t>
            </w:r>
          </w:p>
        </w:tc>
      </w:tr>
      <w:tr w:rsidR="00A67DA1" w:rsidRPr="002508F4" w:rsidTr="008D2728">
        <w:tc>
          <w:tcPr>
            <w:tcW w:w="9039" w:type="dxa"/>
            <w:shd w:val="clear" w:color="auto" w:fill="auto"/>
            <w:vAlign w:val="center"/>
          </w:tcPr>
          <w:p w:rsidR="00A67DA1" w:rsidRPr="002508F4" w:rsidRDefault="00A67DA1" w:rsidP="008D2728">
            <w:pPr>
              <w:pStyle w:val="12"/>
              <w:widowControl w:val="0"/>
              <w:tabs>
                <w:tab w:val="left" w:pos="196"/>
                <w:tab w:val="left" w:pos="567"/>
              </w:tabs>
              <w:ind w:left="224"/>
              <w:rPr>
                <w:rFonts w:ascii="Times New Roman" w:hAnsi="Times New Roman" w:cs="Times New Roman"/>
                <w:sz w:val="24"/>
                <w:szCs w:val="24"/>
              </w:rPr>
            </w:pPr>
            <w:r w:rsidRPr="002508F4">
              <w:rPr>
                <w:rFonts w:ascii="Times New Roman" w:hAnsi="Times New Roman" w:cs="Times New Roman"/>
                <w:sz w:val="24"/>
                <w:szCs w:val="24"/>
              </w:rPr>
              <w:t>2.4 Занятость и уровень жизни населения</w:t>
            </w:r>
          </w:p>
        </w:tc>
        <w:tc>
          <w:tcPr>
            <w:tcW w:w="992" w:type="dxa"/>
            <w:shd w:val="clear" w:color="auto" w:fill="auto"/>
            <w:vAlign w:val="center"/>
          </w:tcPr>
          <w:p w:rsidR="00A67DA1" w:rsidRPr="002508F4" w:rsidRDefault="0035736D"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1</w:t>
            </w:r>
            <w:r w:rsidR="00946830" w:rsidRPr="002508F4">
              <w:rPr>
                <w:rFonts w:ascii="Times New Roman" w:hAnsi="Times New Roman" w:cs="Times New Roman"/>
                <w:sz w:val="24"/>
                <w:szCs w:val="24"/>
              </w:rPr>
              <w:t>3</w:t>
            </w:r>
          </w:p>
        </w:tc>
      </w:tr>
      <w:tr w:rsidR="00A67DA1" w:rsidRPr="002508F4" w:rsidTr="008D2728">
        <w:tc>
          <w:tcPr>
            <w:tcW w:w="9039" w:type="dxa"/>
            <w:shd w:val="clear" w:color="auto" w:fill="auto"/>
            <w:vAlign w:val="center"/>
          </w:tcPr>
          <w:p w:rsidR="00A67DA1" w:rsidRPr="002508F4" w:rsidRDefault="00A67DA1" w:rsidP="008D2728">
            <w:pPr>
              <w:pStyle w:val="12"/>
              <w:widowControl w:val="0"/>
              <w:tabs>
                <w:tab w:val="left" w:pos="196"/>
                <w:tab w:val="left" w:pos="567"/>
              </w:tabs>
              <w:ind w:left="224"/>
              <w:rPr>
                <w:rFonts w:ascii="Times New Roman" w:hAnsi="Times New Roman" w:cs="Times New Roman"/>
                <w:sz w:val="24"/>
                <w:szCs w:val="24"/>
              </w:rPr>
            </w:pPr>
            <w:r w:rsidRPr="002508F4">
              <w:rPr>
                <w:rFonts w:ascii="Times New Roman" w:hAnsi="Times New Roman" w:cs="Times New Roman"/>
                <w:sz w:val="24"/>
                <w:szCs w:val="24"/>
              </w:rPr>
              <w:t>2.5 Демография</w:t>
            </w:r>
          </w:p>
        </w:tc>
        <w:tc>
          <w:tcPr>
            <w:tcW w:w="992" w:type="dxa"/>
            <w:shd w:val="clear" w:color="auto" w:fill="auto"/>
            <w:vAlign w:val="center"/>
          </w:tcPr>
          <w:p w:rsidR="00A67DA1" w:rsidRPr="002508F4" w:rsidRDefault="00946830"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14</w:t>
            </w:r>
          </w:p>
        </w:tc>
      </w:tr>
      <w:tr w:rsidR="00A67DA1" w:rsidRPr="002508F4" w:rsidTr="008D2728">
        <w:tc>
          <w:tcPr>
            <w:tcW w:w="9039" w:type="dxa"/>
            <w:shd w:val="clear" w:color="auto" w:fill="auto"/>
            <w:vAlign w:val="center"/>
          </w:tcPr>
          <w:p w:rsidR="00A67DA1" w:rsidRPr="002508F4" w:rsidRDefault="00A67DA1" w:rsidP="008D2728">
            <w:pPr>
              <w:pStyle w:val="13"/>
              <w:tabs>
                <w:tab w:val="left" w:pos="196"/>
              </w:tabs>
              <w:spacing w:after="0" w:line="240" w:lineRule="auto"/>
              <w:ind w:left="224"/>
              <w:rPr>
                <w:rFonts w:ascii="Times New Roman" w:hAnsi="Times New Roman"/>
                <w:sz w:val="24"/>
                <w:szCs w:val="24"/>
              </w:rPr>
            </w:pPr>
            <w:r w:rsidRPr="002508F4">
              <w:rPr>
                <w:rFonts w:ascii="Times New Roman" w:hAnsi="Times New Roman"/>
                <w:sz w:val="24"/>
                <w:szCs w:val="24"/>
              </w:rPr>
              <w:t xml:space="preserve">2.6 </w:t>
            </w:r>
            <w:r w:rsidRPr="002508F4">
              <w:rPr>
                <w:rFonts w:ascii="Times New Roman" w:hAnsi="Times New Roman"/>
                <w:sz w:val="24"/>
                <w:szCs w:val="24"/>
                <w:lang w:eastAsia="ru-RU"/>
              </w:rPr>
              <w:t>Организация закупок товаров, работ, услуг для муниципальных нужд</w:t>
            </w:r>
          </w:p>
        </w:tc>
        <w:tc>
          <w:tcPr>
            <w:tcW w:w="992" w:type="dxa"/>
            <w:shd w:val="clear" w:color="auto" w:fill="auto"/>
            <w:vAlign w:val="center"/>
          </w:tcPr>
          <w:p w:rsidR="00A67DA1" w:rsidRPr="002508F4" w:rsidRDefault="00946830"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14</w:t>
            </w:r>
          </w:p>
        </w:tc>
      </w:tr>
      <w:tr w:rsidR="00A67DA1" w:rsidRPr="002508F4" w:rsidTr="008D2728">
        <w:trPr>
          <w:trHeight w:val="410"/>
        </w:trPr>
        <w:tc>
          <w:tcPr>
            <w:tcW w:w="9039" w:type="dxa"/>
            <w:shd w:val="clear" w:color="auto" w:fill="auto"/>
            <w:vAlign w:val="center"/>
          </w:tcPr>
          <w:p w:rsidR="00A67DA1" w:rsidRPr="002508F4" w:rsidRDefault="00A67DA1" w:rsidP="008B5841">
            <w:pPr>
              <w:pStyle w:val="12"/>
              <w:widowControl w:val="0"/>
              <w:tabs>
                <w:tab w:val="left" w:pos="0"/>
                <w:tab w:val="left" w:pos="567"/>
              </w:tabs>
              <w:rPr>
                <w:rFonts w:ascii="Times New Roman" w:hAnsi="Times New Roman" w:cs="Times New Roman"/>
                <w:sz w:val="24"/>
                <w:szCs w:val="24"/>
              </w:rPr>
            </w:pPr>
            <w:r w:rsidRPr="002508F4">
              <w:rPr>
                <w:rFonts w:ascii="Times New Roman" w:hAnsi="Times New Roman" w:cs="Times New Roman"/>
                <w:sz w:val="24"/>
                <w:szCs w:val="24"/>
              </w:rPr>
              <w:t>3. РАСПОРЯЖЕНИЕ МУНИЦИПАЛЬНЫМ ИМУЩЕСТВОМ</w:t>
            </w:r>
          </w:p>
        </w:tc>
        <w:tc>
          <w:tcPr>
            <w:tcW w:w="992" w:type="dxa"/>
            <w:shd w:val="clear" w:color="auto" w:fill="auto"/>
            <w:vAlign w:val="center"/>
          </w:tcPr>
          <w:p w:rsidR="00A67DA1" w:rsidRPr="002508F4" w:rsidRDefault="0035736D"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1</w:t>
            </w:r>
            <w:r w:rsidR="00946830" w:rsidRPr="002508F4">
              <w:rPr>
                <w:rFonts w:ascii="Times New Roman" w:hAnsi="Times New Roman" w:cs="Times New Roman"/>
                <w:sz w:val="24"/>
                <w:szCs w:val="24"/>
              </w:rPr>
              <w:t>6</w:t>
            </w:r>
          </w:p>
        </w:tc>
      </w:tr>
      <w:tr w:rsidR="00A67DA1" w:rsidRPr="002508F4" w:rsidTr="008D2728">
        <w:trPr>
          <w:trHeight w:val="415"/>
        </w:trPr>
        <w:tc>
          <w:tcPr>
            <w:tcW w:w="9039" w:type="dxa"/>
            <w:shd w:val="clear" w:color="auto" w:fill="auto"/>
            <w:vAlign w:val="center"/>
          </w:tcPr>
          <w:p w:rsidR="00A67DA1" w:rsidRPr="002508F4" w:rsidRDefault="00A67DA1" w:rsidP="008B5841">
            <w:pPr>
              <w:pStyle w:val="12"/>
              <w:widowControl w:val="0"/>
              <w:tabs>
                <w:tab w:val="left" w:pos="0"/>
                <w:tab w:val="left" w:pos="567"/>
              </w:tabs>
              <w:rPr>
                <w:rFonts w:ascii="Times New Roman" w:hAnsi="Times New Roman" w:cs="Times New Roman"/>
                <w:sz w:val="24"/>
                <w:szCs w:val="24"/>
              </w:rPr>
            </w:pPr>
            <w:r w:rsidRPr="002508F4">
              <w:rPr>
                <w:rFonts w:ascii="Times New Roman" w:hAnsi="Times New Roman" w:cs="Times New Roman"/>
                <w:sz w:val="24"/>
                <w:szCs w:val="24"/>
              </w:rPr>
              <w:t>4. ИТОГИ Р</w:t>
            </w:r>
            <w:r w:rsidR="00E02977" w:rsidRPr="002508F4">
              <w:rPr>
                <w:rFonts w:ascii="Times New Roman" w:hAnsi="Times New Roman" w:cs="Times New Roman"/>
                <w:sz w:val="24"/>
                <w:szCs w:val="24"/>
              </w:rPr>
              <w:t>АБОТЫ МУНИЦИПАЛЬНЫХ ПРЕДПРИЯТИЙ</w:t>
            </w:r>
          </w:p>
        </w:tc>
        <w:tc>
          <w:tcPr>
            <w:tcW w:w="992" w:type="dxa"/>
            <w:shd w:val="clear" w:color="auto" w:fill="auto"/>
            <w:vAlign w:val="center"/>
          </w:tcPr>
          <w:p w:rsidR="00A67DA1" w:rsidRPr="002508F4" w:rsidRDefault="00946830"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24</w:t>
            </w:r>
          </w:p>
        </w:tc>
      </w:tr>
      <w:tr w:rsidR="00A67DA1" w:rsidRPr="002508F4" w:rsidTr="008D2728">
        <w:trPr>
          <w:trHeight w:val="421"/>
        </w:trPr>
        <w:tc>
          <w:tcPr>
            <w:tcW w:w="9039" w:type="dxa"/>
            <w:shd w:val="clear" w:color="auto" w:fill="auto"/>
            <w:vAlign w:val="center"/>
          </w:tcPr>
          <w:p w:rsidR="00A67DA1" w:rsidRPr="002508F4" w:rsidRDefault="00A67DA1" w:rsidP="008B5841">
            <w:pPr>
              <w:pStyle w:val="12"/>
              <w:widowControl w:val="0"/>
              <w:tabs>
                <w:tab w:val="left" w:pos="0"/>
                <w:tab w:val="left" w:pos="567"/>
              </w:tabs>
              <w:rPr>
                <w:rFonts w:ascii="Times New Roman" w:hAnsi="Times New Roman" w:cs="Times New Roman"/>
                <w:sz w:val="24"/>
                <w:szCs w:val="24"/>
              </w:rPr>
            </w:pPr>
            <w:r w:rsidRPr="002508F4">
              <w:rPr>
                <w:rFonts w:ascii="Times New Roman" w:hAnsi="Times New Roman" w:cs="Times New Roman"/>
                <w:sz w:val="24"/>
                <w:szCs w:val="24"/>
              </w:rPr>
              <w:t xml:space="preserve">5. </w:t>
            </w:r>
            <w:r w:rsidR="00963FD3" w:rsidRPr="002508F4">
              <w:rPr>
                <w:rFonts w:ascii="Times New Roman" w:hAnsi="Times New Roman" w:cs="Times New Roman"/>
                <w:sz w:val="24"/>
                <w:szCs w:val="24"/>
              </w:rPr>
              <w:t>МУНИЦИПАЛЬНЫЕ УСЛУГИ</w:t>
            </w:r>
          </w:p>
        </w:tc>
        <w:tc>
          <w:tcPr>
            <w:tcW w:w="992" w:type="dxa"/>
            <w:shd w:val="clear" w:color="auto" w:fill="auto"/>
            <w:vAlign w:val="center"/>
          </w:tcPr>
          <w:p w:rsidR="00E02977" w:rsidRPr="002508F4" w:rsidRDefault="00E02977"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30</w:t>
            </w:r>
          </w:p>
        </w:tc>
      </w:tr>
      <w:tr w:rsidR="00A67DA1" w:rsidRPr="002508F4" w:rsidTr="008D2728">
        <w:trPr>
          <w:trHeight w:val="414"/>
        </w:trPr>
        <w:tc>
          <w:tcPr>
            <w:tcW w:w="9039" w:type="dxa"/>
            <w:shd w:val="clear" w:color="auto" w:fill="auto"/>
            <w:vAlign w:val="center"/>
          </w:tcPr>
          <w:p w:rsidR="00A67DA1" w:rsidRPr="002508F4" w:rsidRDefault="00A67DA1" w:rsidP="008B5841">
            <w:pPr>
              <w:pStyle w:val="12"/>
              <w:widowControl w:val="0"/>
              <w:tabs>
                <w:tab w:val="left" w:pos="0"/>
                <w:tab w:val="left" w:pos="567"/>
              </w:tabs>
              <w:rPr>
                <w:rFonts w:ascii="Times New Roman" w:hAnsi="Times New Roman" w:cs="Times New Roman"/>
                <w:sz w:val="24"/>
                <w:szCs w:val="24"/>
              </w:rPr>
            </w:pPr>
            <w:r w:rsidRPr="002508F4">
              <w:rPr>
                <w:rFonts w:ascii="Times New Roman" w:hAnsi="Times New Roman" w:cs="Times New Roman"/>
                <w:sz w:val="24"/>
                <w:szCs w:val="24"/>
              </w:rPr>
              <w:t>6. СТРОИТЕЛЬСТВО</w:t>
            </w:r>
          </w:p>
        </w:tc>
        <w:tc>
          <w:tcPr>
            <w:tcW w:w="992" w:type="dxa"/>
            <w:shd w:val="clear" w:color="auto" w:fill="auto"/>
            <w:vAlign w:val="center"/>
          </w:tcPr>
          <w:p w:rsidR="00A67DA1" w:rsidRPr="002508F4" w:rsidRDefault="004B1813"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3</w:t>
            </w:r>
            <w:r w:rsidR="00946830" w:rsidRPr="002508F4">
              <w:rPr>
                <w:rFonts w:ascii="Times New Roman" w:hAnsi="Times New Roman" w:cs="Times New Roman"/>
                <w:sz w:val="24"/>
                <w:szCs w:val="24"/>
              </w:rPr>
              <w:t>1</w:t>
            </w:r>
          </w:p>
        </w:tc>
      </w:tr>
      <w:tr w:rsidR="00963FD3" w:rsidRPr="002508F4" w:rsidTr="008D2728">
        <w:trPr>
          <w:trHeight w:val="541"/>
        </w:trPr>
        <w:tc>
          <w:tcPr>
            <w:tcW w:w="9039" w:type="dxa"/>
            <w:shd w:val="clear" w:color="auto" w:fill="auto"/>
            <w:vAlign w:val="center"/>
          </w:tcPr>
          <w:p w:rsidR="00963FD3" w:rsidRPr="002508F4" w:rsidRDefault="00963FD3" w:rsidP="008B5841">
            <w:pPr>
              <w:pStyle w:val="12"/>
              <w:widowControl w:val="0"/>
              <w:tabs>
                <w:tab w:val="left" w:pos="0"/>
                <w:tab w:val="left" w:pos="567"/>
              </w:tabs>
              <w:rPr>
                <w:rFonts w:ascii="Times New Roman" w:hAnsi="Times New Roman" w:cs="Times New Roman"/>
                <w:sz w:val="24"/>
                <w:szCs w:val="24"/>
              </w:rPr>
            </w:pPr>
            <w:r w:rsidRPr="002508F4">
              <w:rPr>
                <w:rFonts w:ascii="Times New Roman" w:hAnsi="Times New Roman" w:cs="Times New Roman"/>
                <w:sz w:val="24"/>
                <w:szCs w:val="24"/>
              </w:rPr>
              <w:t xml:space="preserve">7. </w:t>
            </w:r>
            <w:r w:rsidRPr="002508F4">
              <w:rPr>
                <w:rFonts w:ascii="Times New Roman" w:hAnsi="Times New Roman" w:cs="Times New Roman"/>
                <w:caps/>
                <w:sz w:val="24"/>
                <w:szCs w:val="24"/>
              </w:rPr>
              <w:t>Мероприятия палом</w:t>
            </w:r>
            <w:r w:rsidR="008D2728" w:rsidRPr="002508F4">
              <w:rPr>
                <w:rFonts w:ascii="Times New Roman" w:hAnsi="Times New Roman" w:cs="Times New Roman"/>
                <w:caps/>
                <w:sz w:val="24"/>
                <w:szCs w:val="24"/>
              </w:rPr>
              <w:t>ническо-туристического кластера</w:t>
            </w:r>
            <w:r w:rsidR="008D2728" w:rsidRPr="002508F4">
              <w:rPr>
                <w:rFonts w:ascii="Times New Roman" w:hAnsi="Times New Roman" w:cs="Times New Roman"/>
                <w:caps/>
                <w:sz w:val="24"/>
                <w:szCs w:val="24"/>
              </w:rPr>
              <w:br/>
              <w:t xml:space="preserve">    </w:t>
            </w:r>
            <w:r w:rsidRPr="002508F4">
              <w:rPr>
                <w:rFonts w:ascii="Times New Roman" w:hAnsi="Times New Roman" w:cs="Times New Roman"/>
                <w:caps/>
                <w:sz w:val="24"/>
                <w:szCs w:val="24"/>
              </w:rPr>
              <w:t>«Арзамас-Дивеево-Саров»</w:t>
            </w:r>
          </w:p>
        </w:tc>
        <w:tc>
          <w:tcPr>
            <w:tcW w:w="992" w:type="dxa"/>
            <w:shd w:val="clear" w:color="auto" w:fill="auto"/>
            <w:vAlign w:val="center"/>
          </w:tcPr>
          <w:p w:rsidR="00963FD3" w:rsidRPr="002508F4" w:rsidRDefault="00E02977"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32</w:t>
            </w:r>
          </w:p>
        </w:tc>
      </w:tr>
      <w:tr w:rsidR="00A67DA1" w:rsidRPr="002508F4" w:rsidTr="008D2728">
        <w:trPr>
          <w:trHeight w:val="402"/>
        </w:trPr>
        <w:tc>
          <w:tcPr>
            <w:tcW w:w="9039" w:type="dxa"/>
            <w:shd w:val="clear" w:color="auto" w:fill="auto"/>
            <w:vAlign w:val="center"/>
          </w:tcPr>
          <w:p w:rsidR="00A67DA1" w:rsidRPr="002508F4" w:rsidRDefault="00DD753C" w:rsidP="008B5841">
            <w:pPr>
              <w:pStyle w:val="12"/>
              <w:widowControl w:val="0"/>
              <w:tabs>
                <w:tab w:val="left" w:pos="0"/>
                <w:tab w:val="left" w:pos="567"/>
              </w:tabs>
              <w:rPr>
                <w:rFonts w:ascii="Times New Roman" w:hAnsi="Times New Roman" w:cs="Times New Roman"/>
                <w:sz w:val="24"/>
                <w:szCs w:val="24"/>
              </w:rPr>
            </w:pPr>
            <w:r w:rsidRPr="002508F4">
              <w:rPr>
                <w:rFonts w:ascii="Times New Roman" w:hAnsi="Times New Roman" w:cs="Times New Roman"/>
                <w:sz w:val="24"/>
                <w:szCs w:val="24"/>
              </w:rPr>
              <w:t>8</w:t>
            </w:r>
            <w:r w:rsidR="00A67DA1" w:rsidRPr="002508F4">
              <w:rPr>
                <w:rFonts w:ascii="Times New Roman" w:hAnsi="Times New Roman" w:cs="Times New Roman"/>
                <w:sz w:val="24"/>
                <w:szCs w:val="24"/>
              </w:rPr>
              <w:t>. ГРАДОСТРОИТЕЛЬНАЯ ПОЛИТИКА</w:t>
            </w:r>
          </w:p>
        </w:tc>
        <w:tc>
          <w:tcPr>
            <w:tcW w:w="992" w:type="dxa"/>
            <w:shd w:val="clear" w:color="auto" w:fill="auto"/>
            <w:vAlign w:val="center"/>
          </w:tcPr>
          <w:p w:rsidR="00A67DA1" w:rsidRPr="002508F4" w:rsidRDefault="004B1813"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3</w:t>
            </w:r>
            <w:r w:rsidR="00DD753C" w:rsidRPr="002508F4">
              <w:rPr>
                <w:rFonts w:ascii="Times New Roman" w:hAnsi="Times New Roman" w:cs="Times New Roman"/>
                <w:sz w:val="24"/>
                <w:szCs w:val="24"/>
              </w:rPr>
              <w:t>3</w:t>
            </w:r>
          </w:p>
        </w:tc>
      </w:tr>
      <w:tr w:rsidR="00A67DA1" w:rsidRPr="002508F4" w:rsidTr="008D2728">
        <w:trPr>
          <w:trHeight w:val="569"/>
        </w:trPr>
        <w:tc>
          <w:tcPr>
            <w:tcW w:w="9039" w:type="dxa"/>
            <w:shd w:val="clear" w:color="auto" w:fill="auto"/>
            <w:vAlign w:val="center"/>
          </w:tcPr>
          <w:p w:rsidR="00A67DA1" w:rsidRPr="002508F4" w:rsidRDefault="00DD753C" w:rsidP="008B5841">
            <w:r w:rsidRPr="002508F4">
              <w:t>9</w:t>
            </w:r>
            <w:r w:rsidR="00A67DA1" w:rsidRPr="002508F4">
              <w:t>.</w:t>
            </w:r>
            <w:r w:rsidR="00A67DA1" w:rsidRPr="002508F4">
              <w:rPr>
                <w:lang w:eastAsia="en-US"/>
              </w:rPr>
              <w:t xml:space="preserve"> УПРАВЛЕНИЕ ЖИЛИ</w:t>
            </w:r>
            <w:r w:rsidR="008D2728" w:rsidRPr="002508F4">
              <w:rPr>
                <w:lang w:eastAsia="en-US"/>
              </w:rPr>
              <w:t>ЩНО - КОММУНАЛЬНЫМ ХОЗЯЙСТВОМ И</w:t>
            </w:r>
            <w:r w:rsidR="008D2728" w:rsidRPr="002508F4">
              <w:rPr>
                <w:lang w:eastAsia="en-US"/>
              </w:rPr>
              <w:br/>
              <w:t xml:space="preserve">    </w:t>
            </w:r>
            <w:r w:rsidR="00A67DA1" w:rsidRPr="002508F4">
              <w:rPr>
                <w:lang w:eastAsia="en-US"/>
              </w:rPr>
              <w:t xml:space="preserve">БЛАГОУСТРОЙСТВО ГОРОДА </w:t>
            </w:r>
          </w:p>
        </w:tc>
        <w:tc>
          <w:tcPr>
            <w:tcW w:w="992" w:type="dxa"/>
            <w:shd w:val="clear" w:color="auto" w:fill="auto"/>
            <w:vAlign w:val="center"/>
          </w:tcPr>
          <w:p w:rsidR="00A67DA1" w:rsidRPr="002508F4" w:rsidRDefault="004B1813"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3</w:t>
            </w:r>
            <w:r w:rsidR="00FE2503" w:rsidRPr="002508F4">
              <w:rPr>
                <w:rFonts w:ascii="Times New Roman" w:hAnsi="Times New Roman" w:cs="Times New Roman"/>
                <w:sz w:val="24"/>
                <w:szCs w:val="24"/>
              </w:rPr>
              <w:t>4</w:t>
            </w:r>
          </w:p>
        </w:tc>
      </w:tr>
      <w:tr w:rsidR="00A67DA1" w:rsidRPr="002508F4" w:rsidTr="008D2728">
        <w:trPr>
          <w:trHeight w:val="417"/>
        </w:trPr>
        <w:tc>
          <w:tcPr>
            <w:tcW w:w="9039" w:type="dxa"/>
            <w:shd w:val="clear" w:color="auto" w:fill="auto"/>
            <w:vAlign w:val="center"/>
          </w:tcPr>
          <w:p w:rsidR="00A67DA1" w:rsidRPr="002508F4" w:rsidRDefault="00DD753C" w:rsidP="008B5841">
            <w:pPr>
              <w:rPr>
                <w:highlight w:val="yellow"/>
              </w:rPr>
            </w:pPr>
            <w:r w:rsidRPr="002508F4">
              <w:t>10</w:t>
            </w:r>
            <w:r w:rsidR="00A67DA1" w:rsidRPr="002508F4">
              <w:t>. РАБОТА КОМИТЕТОВ УПРАВЛЕНИЯ МИКРОРАЙОНАМИ (МУ КУМ)</w:t>
            </w:r>
          </w:p>
        </w:tc>
        <w:tc>
          <w:tcPr>
            <w:tcW w:w="992" w:type="dxa"/>
            <w:shd w:val="clear" w:color="auto" w:fill="auto"/>
            <w:vAlign w:val="center"/>
          </w:tcPr>
          <w:p w:rsidR="00A67DA1" w:rsidRPr="002508F4" w:rsidRDefault="00FE2503"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41</w:t>
            </w:r>
          </w:p>
        </w:tc>
      </w:tr>
      <w:tr w:rsidR="00A67DA1" w:rsidRPr="002508F4" w:rsidTr="008D2728">
        <w:trPr>
          <w:trHeight w:val="423"/>
        </w:trPr>
        <w:tc>
          <w:tcPr>
            <w:tcW w:w="9039" w:type="dxa"/>
            <w:shd w:val="clear" w:color="auto" w:fill="auto"/>
            <w:vAlign w:val="center"/>
          </w:tcPr>
          <w:p w:rsidR="00A67DA1" w:rsidRPr="002508F4" w:rsidRDefault="00DD753C" w:rsidP="008B5841">
            <w:r w:rsidRPr="002508F4">
              <w:t>11</w:t>
            </w:r>
            <w:r w:rsidR="00A67DA1" w:rsidRPr="002508F4">
              <w:t xml:space="preserve">. ОХРАНА ОКРУЖАЮЩЕЙ СРЕДЫ </w:t>
            </w:r>
          </w:p>
        </w:tc>
        <w:tc>
          <w:tcPr>
            <w:tcW w:w="992" w:type="dxa"/>
            <w:shd w:val="clear" w:color="auto" w:fill="auto"/>
            <w:vAlign w:val="center"/>
          </w:tcPr>
          <w:p w:rsidR="00A67DA1" w:rsidRPr="002508F4" w:rsidRDefault="00E02977"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44</w:t>
            </w:r>
          </w:p>
        </w:tc>
      </w:tr>
      <w:tr w:rsidR="00A67DA1" w:rsidRPr="002508F4" w:rsidTr="008D2728">
        <w:trPr>
          <w:trHeight w:val="415"/>
        </w:trPr>
        <w:tc>
          <w:tcPr>
            <w:tcW w:w="9039" w:type="dxa"/>
            <w:shd w:val="clear" w:color="auto" w:fill="auto"/>
            <w:vAlign w:val="center"/>
          </w:tcPr>
          <w:p w:rsidR="00A67DA1" w:rsidRPr="002508F4" w:rsidRDefault="00A67DA1" w:rsidP="008B5841">
            <w:pPr>
              <w:pStyle w:val="12"/>
              <w:widowControl w:val="0"/>
              <w:tabs>
                <w:tab w:val="left" w:pos="0"/>
                <w:tab w:val="left" w:pos="567"/>
              </w:tabs>
              <w:rPr>
                <w:rFonts w:ascii="Times New Roman" w:hAnsi="Times New Roman" w:cs="Times New Roman"/>
                <w:sz w:val="24"/>
                <w:szCs w:val="24"/>
                <w:highlight w:val="yellow"/>
              </w:rPr>
            </w:pPr>
            <w:r w:rsidRPr="002508F4">
              <w:rPr>
                <w:rFonts w:ascii="Times New Roman" w:hAnsi="Times New Roman" w:cs="Times New Roman"/>
                <w:sz w:val="24"/>
                <w:szCs w:val="24"/>
              </w:rPr>
              <w:t>1</w:t>
            </w:r>
            <w:r w:rsidR="008B5841" w:rsidRPr="002508F4">
              <w:rPr>
                <w:rFonts w:ascii="Times New Roman" w:hAnsi="Times New Roman" w:cs="Times New Roman"/>
                <w:sz w:val="24"/>
                <w:szCs w:val="24"/>
              </w:rPr>
              <w:t>2</w:t>
            </w:r>
            <w:r w:rsidRPr="002508F4">
              <w:rPr>
                <w:rFonts w:ascii="Times New Roman" w:hAnsi="Times New Roman" w:cs="Times New Roman"/>
                <w:sz w:val="24"/>
                <w:szCs w:val="24"/>
              </w:rPr>
              <w:t>. РЕАЛИЗАЦИЯ ЖИЛИЩНЫХ ПРОГРАММ</w:t>
            </w:r>
          </w:p>
        </w:tc>
        <w:tc>
          <w:tcPr>
            <w:tcW w:w="992" w:type="dxa"/>
            <w:shd w:val="clear" w:color="auto" w:fill="auto"/>
            <w:vAlign w:val="center"/>
          </w:tcPr>
          <w:p w:rsidR="00A67DA1" w:rsidRPr="002508F4" w:rsidRDefault="008B5841"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4</w:t>
            </w:r>
            <w:r w:rsidR="00831E20" w:rsidRPr="002508F4">
              <w:rPr>
                <w:rFonts w:ascii="Times New Roman" w:hAnsi="Times New Roman" w:cs="Times New Roman"/>
                <w:sz w:val="24"/>
                <w:szCs w:val="24"/>
              </w:rPr>
              <w:t>6</w:t>
            </w:r>
          </w:p>
        </w:tc>
      </w:tr>
      <w:tr w:rsidR="00A67DA1" w:rsidRPr="002508F4" w:rsidTr="008D2728">
        <w:trPr>
          <w:trHeight w:val="393"/>
        </w:trPr>
        <w:tc>
          <w:tcPr>
            <w:tcW w:w="9039" w:type="dxa"/>
            <w:shd w:val="clear" w:color="auto" w:fill="auto"/>
            <w:vAlign w:val="center"/>
          </w:tcPr>
          <w:p w:rsidR="00A67DA1" w:rsidRPr="002508F4" w:rsidRDefault="00DD753C" w:rsidP="008B5841">
            <w:pPr>
              <w:pStyle w:val="ConsPlusNormal"/>
              <w:rPr>
                <w:sz w:val="24"/>
                <w:szCs w:val="24"/>
              </w:rPr>
            </w:pPr>
            <w:r w:rsidRPr="002508F4">
              <w:rPr>
                <w:sz w:val="24"/>
                <w:szCs w:val="24"/>
                <w:lang w:eastAsia="en-US"/>
              </w:rPr>
              <w:t>1</w:t>
            </w:r>
            <w:r w:rsidR="008B5841" w:rsidRPr="002508F4">
              <w:rPr>
                <w:sz w:val="24"/>
                <w:szCs w:val="24"/>
                <w:lang w:eastAsia="en-US"/>
              </w:rPr>
              <w:t>3</w:t>
            </w:r>
            <w:r w:rsidR="00A67DA1" w:rsidRPr="002508F4">
              <w:rPr>
                <w:sz w:val="24"/>
                <w:szCs w:val="24"/>
                <w:lang w:eastAsia="en-US"/>
              </w:rPr>
              <w:t>.</w:t>
            </w:r>
            <w:r w:rsidR="00A67DA1" w:rsidRPr="002508F4">
              <w:rPr>
                <w:sz w:val="24"/>
                <w:szCs w:val="24"/>
              </w:rPr>
              <w:t xml:space="preserve"> ОБРАЗОВАНИЕ</w:t>
            </w:r>
          </w:p>
        </w:tc>
        <w:tc>
          <w:tcPr>
            <w:tcW w:w="992" w:type="dxa"/>
            <w:shd w:val="clear" w:color="auto" w:fill="auto"/>
            <w:vAlign w:val="center"/>
          </w:tcPr>
          <w:p w:rsidR="00A67DA1" w:rsidRPr="002508F4" w:rsidRDefault="008B5841"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48</w:t>
            </w:r>
          </w:p>
        </w:tc>
      </w:tr>
      <w:tr w:rsidR="00E6143F" w:rsidRPr="002508F4" w:rsidTr="008D2728">
        <w:trPr>
          <w:trHeight w:val="414"/>
        </w:trPr>
        <w:tc>
          <w:tcPr>
            <w:tcW w:w="9039" w:type="dxa"/>
            <w:shd w:val="clear" w:color="auto" w:fill="auto"/>
            <w:vAlign w:val="center"/>
          </w:tcPr>
          <w:p w:rsidR="00E6143F" w:rsidRPr="002508F4" w:rsidRDefault="00DD753C" w:rsidP="008B5841">
            <w:pPr>
              <w:rPr>
                <w:lang w:eastAsia="en-US"/>
              </w:rPr>
            </w:pPr>
            <w:r w:rsidRPr="002508F4">
              <w:rPr>
                <w:lang w:eastAsia="en-US"/>
              </w:rPr>
              <w:t>1</w:t>
            </w:r>
            <w:r w:rsidR="008B5841" w:rsidRPr="002508F4">
              <w:rPr>
                <w:lang w:eastAsia="en-US"/>
              </w:rPr>
              <w:t>4</w:t>
            </w:r>
            <w:r w:rsidR="00E6143F" w:rsidRPr="002508F4">
              <w:rPr>
                <w:lang w:eastAsia="en-US"/>
              </w:rPr>
              <w:t>. КУЛЬТУРА</w:t>
            </w:r>
          </w:p>
        </w:tc>
        <w:tc>
          <w:tcPr>
            <w:tcW w:w="992" w:type="dxa"/>
            <w:shd w:val="clear" w:color="auto" w:fill="auto"/>
            <w:vAlign w:val="center"/>
          </w:tcPr>
          <w:p w:rsidR="00E6143F" w:rsidRPr="002508F4" w:rsidRDefault="0097576A"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60</w:t>
            </w:r>
          </w:p>
        </w:tc>
      </w:tr>
      <w:tr w:rsidR="00E6143F" w:rsidRPr="002508F4" w:rsidTr="008D2728">
        <w:trPr>
          <w:trHeight w:val="419"/>
        </w:trPr>
        <w:tc>
          <w:tcPr>
            <w:tcW w:w="9039" w:type="dxa"/>
            <w:shd w:val="clear" w:color="auto" w:fill="auto"/>
            <w:vAlign w:val="center"/>
          </w:tcPr>
          <w:p w:rsidR="00E6143F" w:rsidRPr="002508F4" w:rsidRDefault="00DD753C" w:rsidP="008B5841">
            <w:pPr>
              <w:rPr>
                <w:lang w:eastAsia="en-US"/>
              </w:rPr>
            </w:pPr>
            <w:r w:rsidRPr="002508F4">
              <w:rPr>
                <w:lang w:eastAsia="en-US"/>
              </w:rPr>
              <w:t>1</w:t>
            </w:r>
            <w:r w:rsidR="008B5841" w:rsidRPr="002508F4">
              <w:rPr>
                <w:lang w:eastAsia="en-US"/>
              </w:rPr>
              <w:t>5</w:t>
            </w:r>
            <w:r w:rsidR="00E6143F" w:rsidRPr="002508F4">
              <w:rPr>
                <w:lang w:eastAsia="en-US"/>
              </w:rPr>
              <w:t>. МОЛОДЕЖНАЯ ПОЛИТИКА</w:t>
            </w:r>
          </w:p>
        </w:tc>
        <w:tc>
          <w:tcPr>
            <w:tcW w:w="992" w:type="dxa"/>
            <w:shd w:val="clear" w:color="auto" w:fill="auto"/>
            <w:vAlign w:val="center"/>
          </w:tcPr>
          <w:p w:rsidR="00E6143F" w:rsidRPr="002508F4" w:rsidRDefault="008B5841"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65</w:t>
            </w:r>
          </w:p>
        </w:tc>
      </w:tr>
      <w:tr w:rsidR="00E6143F" w:rsidRPr="002508F4" w:rsidTr="008D2728">
        <w:trPr>
          <w:trHeight w:val="425"/>
        </w:trPr>
        <w:tc>
          <w:tcPr>
            <w:tcW w:w="9039" w:type="dxa"/>
            <w:shd w:val="clear" w:color="auto" w:fill="auto"/>
            <w:vAlign w:val="center"/>
          </w:tcPr>
          <w:p w:rsidR="00E6143F" w:rsidRPr="002508F4" w:rsidRDefault="00DD753C" w:rsidP="008B5841">
            <w:pPr>
              <w:pStyle w:val="ConsPlusNormal"/>
              <w:rPr>
                <w:sz w:val="24"/>
                <w:szCs w:val="24"/>
                <w:highlight w:val="yellow"/>
              </w:rPr>
            </w:pPr>
            <w:r w:rsidRPr="002508F4">
              <w:rPr>
                <w:sz w:val="24"/>
                <w:szCs w:val="24"/>
                <w:lang w:eastAsia="en-US"/>
              </w:rPr>
              <w:t>1</w:t>
            </w:r>
            <w:r w:rsidR="008B5841" w:rsidRPr="002508F4">
              <w:rPr>
                <w:sz w:val="24"/>
                <w:szCs w:val="24"/>
                <w:lang w:eastAsia="en-US"/>
              </w:rPr>
              <w:t>6</w:t>
            </w:r>
            <w:r w:rsidR="00E6143F" w:rsidRPr="002508F4">
              <w:rPr>
                <w:sz w:val="24"/>
                <w:szCs w:val="24"/>
                <w:lang w:eastAsia="en-US"/>
              </w:rPr>
              <w:t xml:space="preserve">. </w:t>
            </w:r>
            <w:r w:rsidR="00E6143F" w:rsidRPr="002508F4">
              <w:rPr>
                <w:sz w:val="24"/>
                <w:szCs w:val="24"/>
              </w:rPr>
              <w:t>ФИЗИЧЕСКАЯ КУЛЬТУРА И МАССОВЫЙ СПОРТ</w:t>
            </w:r>
          </w:p>
        </w:tc>
        <w:tc>
          <w:tcPr>
            <w:tcW w:w="992" w:type="dxa"/>
            <w:shd w:val="clear" w:color="auto" w:fill="auto"/>
            <w:vAlign w:val="center"/>
          </w:tcPr>
          <w:p w:rsidR="00E6143F" w:rsidRPr="002508F4" w:rsidRDefault="00BB060F"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6</w:t>
            </w:r>
            <w:r w:rsidR="004B1813" w:rsidRPr="002508F4">
              <w:rPr>
                <w:rFonts w:ascii="Times New Roman" w:hAnsi="Times New Roman" w:cs="Times New Roman"/>
                <w:sz w:val="24"/>
                <w:szCs w:val="24"/>
              </w:rPr>
              <w:t>7</w:t>
            </w:r>
          </w:p>
        </w:tc>
      </w:tr>
      <w:tr w:rsidR="00E6143F" w:rsidRPr="002508F4" w:rsidTr="008D2728">
        <w:trPr>
          <w:trHeight w:val="553"/>
        </w:trPr>
        <w:tc>
          <w:tcPr>
            <w:tcW w:w="9039" w:type="dxa"/>
            <w:shd w:val="clear" w:color="auto" w:fill="auto"/>
            <w:vAlign w:val="center"/>
          </w:tcPr>
          <w:p w:rsidR="00E6143F" w:rsidRPr="002508F4" w:rsidRDefault="00E6143F" w:rsidP="008B5841">
            <w:r w:rsidRPr="002508F4">
              <w:t>1</w:t>
            </w:r>
            <w:r w:rsidR="008B5841" w:rsidRPr="002508F4">
              <w:t>7</w:t>
            </w:r>
            <w:r w:rsidRPr="002508F4">
              <w:t xml:space="preserve">. СОЗДАНИЕ УСЛОВИЙ </w:t>
            </w:r>
            <w:r w:rsidR="008D2728" w:rsidRPr="002508F4">
              <w:t>ДЛЯ ОКАЗАНИЯ МЕДИЦИНСКОЙ ПОМОЩИ</w:t>
            </w:r>
            <w:r w:rsidR="008D2728" w:rsidRPr="002508F4">
              <w:br/>
              <w:t xml:space="preserve">      </w:t>
            </w:r>
            <w:r w:rsidRPr="002508F4">
              <w:t>НАСЕЛЕНИЮ</w:t>
            </w:r>
          </w:p>
        </w:tc>
        <w:tc>
          <w:tcPr>
            <w:tcW w:w="992" w:type="dxa"/>
            <w:shd w:val="clear" w:color="auto" w:fill="auto"/>
            <w:vAlign w:val="center"/>
          </w:tcPr>
          <w:p w:rsidR="00E6143F" w:rsidRPr="002508F4" w:rsidRDefault="005D7C7B" w:rsidP="00831E20">
            <w:pPr>
              <w:pStyle w:val="12"/>
              <w:widowControl w:val="0"/>
              <w:tabs>
                <w:tab w:val="left" w:pos="0"/>
                <w:tab w:val="left" w:pos="567"/>
              </w:tabs>
              <w:jc w:val="center"/>
              <w:rPr>
                <w:rFonts w:ascii="Times New Roman" w:hAnsi="Times New Roman" w:cs="Times New Roman"/>
                <w:sz w:val="24"/>
                <w:szCs w:val="24"/>
              </w:rPr>
            </w:pPr>
            <w:r>
              <w:rPr>
                <w:rFonts w:ascii="Times New Roman" w:hAnsi="Times New Roman" w:cs="Times New Roman"/>
                <w:sz w:val="24"/>
                <w:szCs w:val="24"/>
              </w:rPr>
              <w:t>69</w:t>
            </w:r>
          </w:p>
        </w:tc>
      </w:tr>
      <w:tr w:rsidR="00E6143F" w:rsidRPr="002508F4" w:rsidTr="008D2728">
        <w:trPr>
          <w:trHeight w:val="549"/>
        </w:trPr>
        <w:tc>
          <w:tcPr>
            <w:tcW w:w="9039" w:type="dxa"/>
            <w:shd w:val="clear" w:color="auto" w:fill="auto"/>
            <w:vAlign w:val="center"/>
          </w:tcPr>
          <w:p w:rsidR="00E6143F" w:rsidRPr="002508F4" w:rsidRDefault="00DD753C" w:rsidP="002D54F4">
            <w:pPr>
              <w:pStyle w:val="13"/>
              <w:spacing w:after="0" w:line="240" w:lineRule="auto"/>
              <w:ind w:left="0"/>
              <w:rPr>
                <w:rFonts w:ascii="Times New Roman" w:hAnsi="Times New Roman"/>
                <w:sz w:val="24"/>
                <w:szCs w:val="24"/>
                <w:lang w:eastAsia="ru-RU"/>
              </w:rPr>
            </w:pPr>
            <w:r w:rsidRPr="002508F4">
              <w:rPr>
                <w:rFonts w:ascii="Times New Roman" w:hAnsi="Times New Roman"/>
                <w:sz w:val="24"/>
                <w:szCs w:val="24"/>
              </w:rPr>
              <w:t>1</w:t>
            </w:r>
            <w:r w:rsidR="008B5841" w:rsidRPr="002508F4">
              <w:rPr>
                <w:rFonts w:ascii="Times New Roman" w:hAnsi="Times New Roman"/>
                <w:sz w:val="24"/>
                <w:szCs w:val="24"/>
              </w:rPr>
              <w:t>8</w:t>
            </w:r>
            <w:r w:rsidR="00E6143F" w:rsidRPr="002508F4">
              <w:rPr>
                <w:rFonts w:ascii="Times New Roman" w:hAnsi="Times New Roman"/>
                <w:sz w:val="24"/>
                <w:szCs w:val="24"/>
              </w:rPr>
              <w:t>.</w:t>
            </w:r>
            <w:r w:rsidR="00E6143F" w:rsidRPr="002508F4">
              <w:rPr>
                <w:rFonts w:ascii="Times New Roman" w:hAnsi="Times New Roman"/>
                <w:sz w:val="24"/>
                <w:szCs w:val="24"/>
                <w:lang w:eastAsia="ru-RU"/>
              </w:rPr>
              <w:t xml:space="preserve"> </w:t>
            </w:r>
            <w:r w:rsidR="00E6143F" w:rsidRPr="002508F4">
              <w:rPr>
                <w:rFonts w:ascii="Times New Roman" w:hAnsi="Times New Roman"/>
                <w:sz w:val="24"/>
                <w:szCs w:val="24"/>
              </w:rPr>
              <w:t>УЧАСТИЕ В ПРЕДУПРЕ</w:t>
            </w:r>
            <w:r w:rsidR="008D2728" w:rsidRPr="002508F4">
              <w:rPr>
                <w:rFonts w:ascii="Times New Roman" w:hAnsi="Times New Roman"/>
                <w:sz w:val="24"/>
                <w:szCs w:val="24"/>
              </w:rPr>
              <w:t>ЖДЕНИИ И ЛИКВИДАЦИИ ПОСЛЕДСТВИЙ</w:t>
            </w:r>
            <w:r w:rsidR="008D2728" w:rsidRPr="002508F4">
              <w:rPr>
                <w:rFonts w:ascii="Times New Roman" w:hAnsi="Times New Roman"/>
                <w:sz w:val="24"/>
                <w:szCs w:val="24"/>
              </w:rPr>
              <w:br/>
              <w:t xml:space="preserve">      </w:t>
            </w:r>
            <w:r w:rsidR="00E6143F" w:rsidRPr="002508F4">
              <w:rPr>
                <w:rFonts w:ascii="Times New Roman" w:hAnsi="Times New Roman"/>
                <w:sz w:val="24"/>
                <w:szCs w:val="24"/>
              </w:rPr>
              <w:t>ЧРЕЗВЫЧАЙНЫХ СИТУАЦИЙ В ГРАНИЦАХ ГОРОДСКОГО ОКРУГА</w:t>
            </w:r>
            <w:r w:rsidR="002D54F4" w:rsidRPr="002508F4">
              <w:rPr>
                <w:rFonts w:ascii="Times New Roman" w:hAnsi="Times New Roman"/>
                <w:sz w:val="24"/>
                <w:szCs w:val="24"/>
              </w:rPr>
              <w:br/>
              <w:t xml:space="preserve">      ГОРОД АРЗАМАС</w:t>
            </w:r>
          </w:p>
        </w:tc>
        <w:tc>
          <w:tcPr>
            <w:tcW w:w="992" w:type="dxa"/>
            <w:shd w:val="clear" w:color="auto" w:fill="auto"/>
            <w:vAlign w:val="center"/>
          </w:tcPr>
          <w:p w:rsidR="00E6143F" w:rsidRPr="002508F4" w:rsidRDefault="00BB060F"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72</w:t>
            </w:r>
          </w:p>
        </w:tc>
      </w:tr>
      <w:tr w:rsidR="004B1813" w:rsidRPr="002508F4" w:rsidTr="008D2728">
        <w:trPr>
          <w:trHeight w:val="410"/>
        </w:trPr>
        <w:tc>
          <w:tcPr>
            <w:tcW w:w="9039" w:type="dxa"/>
            <w:shd w:val="clear" w:color="auto" w:fill="auto"/>
            <w:vAlign w:val="center"/>
          </w:tcPr>
          <w:p w:rsidR="004B1813" w:rsidRPr="002508F4" w:rsidRDefault="00DD753C" w:rsidP="008B5841">
            <w:pPr>
              <w:pStyle w:val="13"/>
              <w:tabs>
                <w:tab w:val="left" w:pos="5400"/>
              </w:tabs>
              <w:spacing w:after="0" w:line="240" w:lineRule="auto"/>
              <w:ind w:left="0"/>
              <w:rPr>
                <w:rFonts w:ascii="Times New Roman" w:hAnsi="Times New Roman"/>
                <w:sz w:val="24"/>
                <w:szCs w:val="24"/>
                <w:lang w:eastAsia="ar-SA"/>
              </w:rPr>
            </w:pPr>
            <w:r w:rsidRPr="002508F4">
              <w:rPr>
                <w:rFonts w:ascii="Times New Roman" w:hAnsi="Times New Roman"/>
                <w:sz w:val="24"/>
                <w:szCs w:val="24"/>
                <w:lang w:eastAsia="ar-SA"/>
              </w:rPr>
              <w:t>1</w:t>
            </w:r>
            <w:r w:rsidR="008B5841" w:rsidRPr="002508F4">
              <w:rPr>
                <w:rFonts w:ascii="Times New Roman" w:hAnsi="Times New Roman"/>
                <w:sz w:val="24"/>
                <w:szCs w:val="24"/>
                <w:lang w:eastAsia="ar-SA"/>
              </w:rPr>
              <w:t>9</w:t>
            </w:r>
            <w:r w:rsidR="004B1813" w:rsidRPr="002508F4">
              <w:rPr>
                <w:rFonts w:ascii="Times New Roman" w:hAnsi="Times New Roman"/>
                <w:sz w:val="24"/>
                <w:szCs w:val="24"/>
                <w:lang w:eastAsia="ar-SA"/>
              </w:rPr>
              <w:t xml:space="preserve">. </w:t>
            </w:r>
            <w:r w:rsidR="004B1813" w:rsidRPr="002508F4">
              <w:rPr>
                <w:rFonts w:ascii="Times New Roman" w:hAnsi="Times New Roman"/>
                <w:sz w:val="24"/>
                <w:szCs w:val="24"/>
              </w:rPr>
              <w:t>ОРГАНИЗАЦИОННАЯ ДЕЯТЕЛЬНОСТЬ И НОРМОТВОРЧЕСТВО</w:t>
            </w:r>
            <w:r w:rsidR="004B1813" w:rsidRPr="002508F4">
              <w:rPr>
                <w:rFonts w:ascii="Times New Roman" w:hAnsi="Times New Roman"/>
                <w:sz w:val="24"/>
                <w:szCs w:val="24"/>
                <w:lang w:eastAsia="ar-SA"/>
              </w:rPr>
              <w:t xml:space="preserve"> </w:t>
            </w:r>
          </w:p>
        </w:tc>
        <w:tc>
          <w:tcPr>
            <w:tcW w:w="992" w:type="dxa"/>
            <w:shd w:val="clear" w:color="auto" w:fill="auto"/>
            <w:vAlign w:val="center"/>
          </w:tcPr>
          <w:p w:rsidR="004B1813" w:rsidRPr="002508F4" w:rsidRDefault="009F1E52" w:rsidP="005D7C7B">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7</w:t>
            </w:r>
            <w:r w:rsidR="005D7C7B">
              <w:rPr>
                <w:rFonts w:ascii="Times New Roman" w:hAnsi="Times New Roman" w:cs="Times New Roman"/>
                <w:sz w:val="24"/>
                <w:szCs w:val="24"/>
              </w:rPr>
              <w:t>4</w:t>
            </w:r>
          </w:p>
        </w:tc>
      </w:tr>
      <w:tr w:rsidR="004B1813" w:rsidRPr="002508F4" w:rsidTr="008D2728">
        <w:trPr>
          <w:trHeight w:val="415"/>
        </w:trPr>
        <w:tc>
          <w:tcPr>
            <w:tcW w:w="9039" w:type="dxa"/>
            <w:shd w:val="clear" w:color="auto" w:fill="auto"/>
            <w:vAlign w:val="center"/>
          </w:tcPr>
          <w:p w:rsidR="004B1813" w:rsidRPr="002508F4" w:rsidRDefault="008B5841" w:rsidP="008B5841">
            <w:pPr>
              <w:pStyle w:val="13"/>
              <w:tabs>
                <w:tab w:val="left" w:pos="5400"/>
              </w:tabs>
              <w:spacing w:after="0" w:line="240" w:lineRule="auto"/>
              <w:ind w:left="0"/>
              <w:rPr>
                <w:rFonts w:ascii="Times New Roman" w:hAnsi="Times New Roman"/>
                <w:sz w:val="24"/>
                <w:szCs w:val="24"/>
                <w:lang w:eastAsia="ar-SA"/>
              </w:rPr>
            </w:pPr>
            <w:r w:rsidRPr="002508F4">
              <w:rPr>
                <w:rFonts w:ascii="Times New Roman" w:hAnsi="Times New Roman"/>
                <w:sz w:val="24"/>
                <w:szCs w:val="24"/>
                <w:lang w:eastAsia="ar-SA"/>
              </w:rPr>
              <w:t>20</w:t>
            </w:r>
            <w:r w:rsidR="004B1813" w:rsidRPr="002508F4">
              <w:rPr>
                <w:rFonts w:ascii="Times New Roman" w:hAnsi="Times New Roman"/>
                <w:sz w:val="24"/>
                <w:szCs w:val="24"/>
                <w:lang w:eastAsia="ar-SA"/>
              </w:rPr>
              <w:t xml:space="preserve">. ОБЩЕСТВЕННАЯ БЕЗОПАСНОСТЬ. ПРОТИВОДЕЙСТВИЕ КОРРУПЦИИ </w:t>
            </w:r>
          </w:p>
        </w:tc>
        <w:tc>
          <w:tcPr>
            <w:tcW w:w="992" w:type="dxa"/>
            <w:shd w:val="clear" w:color="auto" w:fill="auto"/>
            <w:vAlign w:val="center"/>
          </w:tcPr>
          <w:p w:rsidR="004B1813" w:rsidRPr="002508F4" w:rsidRDefault="00F64039" w:rsidP="00831E20">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74</w:t>
            </w:r>
          </w:p>
        </w:tc>
      </w:tr>
      <w:tr w:rsidR="00E6143F" w:rsidRPr="002508F4" w:rsidTr="008D2728">
        <w:trPr>
          <w:trHeight w:val="429"/>
        </w:trPr>
        <w:tc>
          <w:tcPr>
            <w:tcW w:w="9039" w:type="dxa"/>
            <w:shd w:val="clear" w:color="auto" w:fill="auto"/>
            <w:vAlign w:val="center"/>
          </w:tcPr>
          <w:p w:rsidR="00E6143F" w:rsidRPr="002508F4" w:rsidRDefault="008B5841" w:rsidP="008B5841">
            <w:pPr>
              <w:rPr>
                <w:lang w:eastAsia="en-US"/>
              </w:rPr>
            </w:pPr>
            <w:r w:rsidRPr="002508F4">
              <w:rPr>
                <w:lang w:eastAsia="en-US"/>
              </w:rPr>
              <w:t>21</w:t>
            </w:r>
            <w:r w:rsidR="00E6143F" w:rsidRPr="002508F4">
              <w:rPr>
                <w:lang w:eastAsia="en-US"/>
              </w:rPr>
              <w:t xml:space="preserve">. </w:t>
            </w:r>
            <w:r w:rsidR="00E6143F" w:rsidRPr="002508F4">
              <w:t>ОБРАЩЕНИЕ ГРАЖДАН</w:t>
            </w:r>
          </w:p>
        </w:tc>
        <w:tc>
          <w:tcPr>
            <w:tcW w:w="992" w:type="dxa"/>
            <w:shd w:val="clear" w:color="auto" w:fill="auto"/>
            <w:vAlign w:val="center"/>
          </w:tcPr>
          <w:p w:rsidR="00E6143F" w:rsidRPr="002508F4" w:rsidRDefault="00E02977" w:rsidP="005D7C7B">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7</w:t>
            </w:r>
            <w:r w:rsidR="005D7C7B">
              <w:rPr>
                <w:rFonts w:ascii="Times New Roman" w:hAnsi="Times New Roman" w:cs="Times New Roman"/>
                <w:sz w:val="24"/>
                <w:szCs w:val="24"/>
              </w:rPr>
              <w:t>7</w:t>
            </w:r>
          </w:p>
        </w:tc>
      </w:tr>
      <w:tr w:rsidR="00E6143F" w:rsidRPr="002508F4" w:rsidTr="008D2728">
        <w:trPr>
          <w:trHeight w:val="406"/>
        </w:trPr>
        <w:tc>
          <w:tcPr>
            <w:tcW w:w="9039" w:type="dxa"/>
            <w:shd w:val="clear" w:color="auto" w:fill="auto"/>
            <w:vAlign w:val="center"/>
          </w:tcPr>
          <w:p w:rsidR="00E6143F" w:rsidRPr="002508F4" w:rsidRDefault="00DD753C" w:rsidP="008B5841">
            <w:pPr>
              <w:pStyle w:val="12"/>
              <w:widowControl w:val="0"/>
              <w:tabs>
                <w:tab w:val="left" w:pos="0"/>
                <w:tab w:val="left" w:pos="567"/>
              </w:tabs>
              <w:rPr>
                <w:rFonts w:ascii="Times New Roman" w:hAnsi="Times New Roman" w:cs="Times New Roman"/>
                <w:sz w:val="24"/>
                <w:szCs w:val="24"/>
              </w:rPr>
            </w:pPr>
            <w:r w:rsidRPr="002508F4">
              <w:rPr>
                <w:rFonts w:ascii="Times New Roman" w:hAnsi="Times New Roman" w:cs="Times New Roman"/>
                <w:sz w:val="24"/>
                <w:szCs w:val="24"/>
              </w:rPr>
              <w:t>2</w:t>
            </w:r>
            <w:r w:rsidR="008B5841" w:rsidRPr="002508F4">
              <w:rPr>
                <w:rFonts w:ascii="Times New Roman" w:hAnsi="Times New Roman" w:cs="Times New Roman"/>
                <w:sz w:val="24"/>
                <w:szCs w:val="24"/>
              </w:rPr>
              <w:t>2</w:t>
            </w:r>
            <w:r w:rsidR="00E6143F" w:rsidRPr="002508F4">
              <w:rPr>
                <w:rFonts w:ascii="Times New Roman" w:hAnsi="Times New Roman" w:cs="Times New Roman"/>
                <w:sz w:val="24"/>
                <w:szCs w:val="24"/>
              </w:rPr>
              <w:t>. ЗАКЛЮЧЕНИЕ</w:t>
            </w:r>
          </w:p>
        </w:tc>
        <w:tc>
          <w:tcPr>
            <w:tcW w:w="992" w:type="dxa"/>
            <w:shd w:val="clear" w:color="auto" w:fill="auto"/>
            <w:vAlign w:val="center"/>
          </w:tcPr>
          <w:p w:rsidR="00E6143F" w:rsidRPr="002508F4" w:rsidRDefault="00E02977" w:rsidP="006E09BD">
            <w:pPr>
              <w:pStyle w:val="12"/>
              <w:widowControl w:val="0"/>
              <w:tabs>
                <w:tab w:val="left" w:pos="0"/>
                <w:tab w:val="left" w:pos="567"/>
              </w:tabs>
              <w:jc w:val="center"/>
              <w:rPr>
                <w:rFonts w:ascii="Times New Roman" w:hAnsi="Times New Roman" w:cs="Times New Roman"/>
                <w:sz w:val="24"/>
                <w:szCs w:val="24"/>
              </w:rPr>
            </w:pPr>
            <w:r w:rsidRPr="002508F4">
              <w:rPr>
                <w:rFonts w:ascii="Times New Roman" w:hAnsi="Times New Roman" w:cs="Times New Roman"/>
                <w:sz w:val="24"/>
                <w:szCs w:val="24"/>
              </w:rPr>
              <w:t>8</w:t>
            </w:r>
            <w:r w:rsidR="005D7C7B">
              <w:rPr>
                <w:rFonts w:ascii="Times New Roman" w:hAnsi="Times New Roman" w:cs="Times New Roman"/>
                <w:sz w:val="24"/>
                <w:szCs w:val="24"/>
              </w:rPr>
              <w:t>2</w:t>
            </w:r>
          </w:p>
        </w:tc>
      </w:tr>
    </w:tbl>
    <w:p w:rsidR="008B5841" w:rsidRPr="002508F4" w:rsidRDefault="008B5841" w:rsidP="00284A28">
      <w:pPr>
        <w:pStyle w:val="12"/>
        <w:widowControl w:val="0"/>
        <w:tabs>
          <w:tab w:val="left" w:pos="0"/>
          <w:tab w:val="left" w:pos="567"/>
        </w:tabs>
        <w:ind w:firstLine="709"/>
        <w:jc w:val="center"/>
        <w:rPr>
          <w:rFonts w:ascii="Times New Roman" w:hAnsi="Times New Roman" w:cs="Times New Roman"/>
          <w:b/>
          <w:sz w:val="24"/>
          <w:szCs w:val="24"/>
        </w:rPr>
        <w:sectPr w:rsidR="008B5841" w:rsidRPr="002508F4" w:rsidSect="008B5841">
          <w:footerReference w:type="default" r:id="rId10"/>
          <w:pgSz w:w="11906" w:h="16838"/>
          <w:pgMar w:top="851" w:right="851" w:bottom="709" w:left="1134" w:header="709" w:footer="709" w:gutter="0"/>
          <w:cols w:space="708"/>
          <w:titlePg/>
          <w:docGrid w:linePitch="360"/>
        </w:sectPr>
      </w:pPr>
    </w:p>
    <w:p w:rsidR="00284A28" w:rsidRPr="002508F4" w:rsidRDefault="00E60558" w:rsidP="008F58EB">
      <w:pPr>
        <w:pStyle w:val="12"/>
        <w:widowControl w:val="0"/>
        <w:tabs>
          <w:tab w:val="left" w:pos="0"/>
          <w:tab w:val="left" w:pos="567"/>
        </w:tabs>
        <w:ind w:firstLine="709"/>
        <w:jc w:val="center"/>
        <w:rPr>
          <w:rFonts w:ascii="Times New Roman" w:hAnsi="Times New Roman" w:cs="Times New Roman"/>
          <w:b/>
          <w:sz w:val="24"/>
          <w:szCs w:val="24"/>
        </w:rPr>
      </w:pPr>
      <w:r w:rsidRPr="002508F4">
        <w:rPr>
          <w:rFonts w:ascii="Times New Roman" w:hAnsi="Times New Roman" w:cs="Times New Roman"/>
          <w:b/>
          <w:sz w:val="24"/>
          <w:szCs w:val="24"/>
        </w:rPr>
        <w:lastRenderedPageBreak/>
        <w:t>В</w:t>
      </w:r>
      <w:r w:rsidR="00237166" w:rsidRPr="002508F4">
        <w:rPr>
          <w:rFonts w:ascii="Times New Roman" w:hAnsi="Times New Roman" w:cs="Times New Roman"/>
          <w:b/>
          <w:sz w:val="24"/>
          <w:szCs w:val="24"/>
        </w:rPr>
        <w:t>ведение</w:t>
      </w:r>
    </w:p>
    <w:p w:rsidR="00237166" w:rsidRPr="002508F4" w:rsidRDefault="00237166" w:rsidP="00284A28">
      <w:pPr>
        <w:pStyle w:val="12"/>
        <w:widowControl w:val="0"/>
        <w:tabs>
          <w:tab w:val="left" w:pos="0"/>
          <w:tab w:val="left" w:pos="567"/>
        </w:tabs>
        <w:ind w:firstLine="709"/>
        <w:jc w:val="center"/>
        <w:rPr>
          <w:rFonts w:ascii="Times New Roman" w:hAnsi="Times New Roman" w:cs="Times New Roman"/>
          <w:b/>
          <w:sz w:val="24"/>
          <w:szCs w:val="24"/>
        </w:rPr>
      </w:pPr>
    </w:p>
    <w:p w:rsidR="00FA4C50" w:rsidRPr="002508F4" w:rsidRDefault="00FA4C50" w:rsidP="00E9173F">
      <w:pPr>
        <w:pStyle w:val="12"/>
        <w:widowControl w:val="0"/>
        <w:ind w:firstLine="709"/>
        <w:jc w:val="both"/>
        <w:rPr>
          <w:rFonts w:ascii="Times New Roman" w:hAnsi="Times New Roman" w:cs="Times New Roman"/>
          <w:sz w:val="24"/>
          <w:szCs w:val="24"/>
        </w:rPr>
      </w:pPr>
      <w:r w:rsidRPr="002508F4">
        <w:rPr>
          <w:rFonts w:ascii="Times New Roman" w:hAnsi="Times New Roman" w:cs="Times New Roman"/>
          <w:sz w:val="24"/>
          <w:szCs w:val="24"/>
        </w:rPr>
        <w:t>Деятельность мэра города и администрации города Арзамаса направлена на реализацию:</w:t>
      </w:r>
    </w:p>
    <w:p w:rsidR="00FA4C50" w:rsidRPr="002508F4" w:rsidRDefault="00FA4C50" w:rsidP="00E9173F">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положений Федерального закона от 06.10.2003 № 131-ФЗ «Об общих принципах организации местного самоуправления в Российской Федерации» и иных федеральных законов, нормативных правовых актов Российской Федерации и Нижегородской области; </w:t>
      </w:r>
    </w:p>
    <w:p w:rsidR="00FA4C50" w:rsidRPr="002508F4" w:rsidRDefault="00FA4C50" w:rsidP="009E0E9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Устава города Арзамаса Нижегородской области;</w:t>
      </w:r>
    </w:p>
    <w:p w:rsidR="00FA4C50" w:rsidRPr="002508F4" w:rsidRDefault="00FA4C50"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муниципальных </w:t>
      </w:r>
      <w:r w:rsidR="00E004A0">
        <w:rPr>
          <w:rFonts w:ascii="Times New Roman" w:hAnsi="Times New Roman" w:cs="Times New Roman"/>
          <w:sz w:val="24"/>
          <w:szCs w:val="24"/>
        </w:rPr>
        <w:t xml:space="preserve">нормативных </w:t>
      </w:r>
      <w:r w:rsidRPr="002508F4">
        <w:rPr>
          <w:rFonts w:ascii="Times New Roman" w:hAnsi="Times New Roman" w:cs="Times New Roman"/>
          <w:sz w:val="24"/>
          <w:szCs w:val="24"/>
        </w:rPr>
        <w:t>правовых акт</w:t>
      </w:r>
      <w:r w:rsidR="00B279CD" w:rsidRPr="002508F4">
        <w:rPr>
          <w:rFonts w:ascii="Times New Roman" w:hAnsi="Times New Roman" w:cs="Times New Roman"/>
          <w:sz w:val="24"/>
          <w:szCs w:val="24"/>
        </w:rPr>
        <w:t>ов</w:t>
      </w:r>
      <w:r w:rsidRPr="002508F4">
        <w:rPr>
          <w:rFonts w:ascii="Times New Roman" w:hAnsi="Times New Roman" w:cs="Times New Roman"/>
          <w:sz w:val="24"/>
          <w:szCs w:val="24"/>
        </w:rPr>
        <w:t>.</w:t>
      </w:r>
    </w:p>
    <w:p w:rsidR="00FA4C50" w:rsidRPr="002508F4" w:rsidRDefault="00FA4C50" w:rsidP="002E21D4">
      <w:pPr>
        <w:pStyle w:val="12"/>
        <w:widowControl w:val="0"/>
        <w:tabs>
          <w:tab w:val="left" w:pos="0"/>
          <w:tab w:val="left" w:pos="567"/>
        </w:tabs>
        <w:ind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Деятельность мэра города Арзамаса и администрации города Арзамаса </w:t>
      </w:r>
      <w:r w:rsidR="00E004A0">
        <w:rPr>
          <w:rFonts w:ascii="Times New Roman" w:hAnsi="Times New Roman" w:cs="Times New Roman"/>
          <w:sz w:val="24"/>
          <w:szCs w:val="24"/>
        </w:rPr>
        <w:t xml:space="preserve">Нижегородской области </w:t>
      </w:r>
      <w:r w:rsidRPr="002508F4">
        <w:rPr>
          <w:rFonts w:ascii="Times New Roman" w:hAnsi="Times New Roman" w:cs="Times New Roman"/>
          <w:sz w:val="24"/>
          <w:szCs w:val="24"/>
        </w:rPr>
        <w:t>осуществляется по следующим направлениям:</w:t>
      </w:r>
    </w:p>
    <w:p w:rsidR="00FA4C50" w:rsidRPr="002508F4" w:rsidRDefault="00FA4C50" w:rsidP="002E21D4">
      <w:pPr>
        <w:pStyle w:val="12"/>
        <w:widowControl w:val="0"/>
        <w:tabs>
          <w:tab w:val="left" w:pos="0"/>
          <w:tab w:val="left" w:pos="567"/>
        </w:tabs>
        <w:ind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1. Осуществление полномочий по решению вопросов местного значения городского округа </w:t>
      </w:r>
      <w:r w:rsidR="00D22178" w:rsidRPr="002508F4">
        <w:rPr>
          <w:rFonts w:ascii="Times New Roman" w:hAnsi="Times New Roman" w:cs="Times New Roman"/>
          <w:sz w:val="24"/>
          <w:szCs w:val="24"/>
        </w:rPr>
        <w:t xml:space="preserve">город Арзамас </w:t>
      </w:r>
      <w:r w:rsidR="002933C9" w:rsidRPr="002508F4">
        <w:rPr>
          <w:rFonts w:ascii="Times New Roman" w:hAnsi="Times New Roman" w:cs="Times New Roman"/>
          <w:sz w:val="24"/>
          <w:szCs w:val="24"/>
        </w:rPr>
        <w:t xml:space="preserve">Нижегородской области </w:t>
      </w:r>
      <w:r w:rsidRPr="002508F4">
        <w:rPr>
          <w:rFonts w:ascii="Times New Roman" w:hAnsi="Times New Roman" w:cs="Times New Roman"/>
          <w:sz w:val="24"/>
          <w:szCs w:val="24"/>
        </w:rPr>
        <w:t>и иных полномочий администрации городского округа</w:t>
      </w:r>
      <w:r w:rsidR="00D22178" w:rsidRPr="002508F4">
        <w:rPr>
          <w:rFonts w:ascii="Times New Roman" w:hAnsi="Times New Roman" w:cs="Times New Roman"/>
          <w:sz w:val="24"/>
          <w:szCs w:val="24"/>
        </w:rPr>
        <w:t xml:space="preserve"> город Арзамас</w:t>
      </w:r>
      <w:r w:rsidR="002933C9" w:rsidRPr="002508F4">
        <w:rPr>
          <w:rFonts w:ascii="Times New Roman" w:hAnsi="Times New Roman" w:cs="Times New Roman"/>
          <w:sz w:val="24"/>
          <w:szCs w:val="24"/>
        </w:rPr>
        <w:t xml:space="preserve"> Нижегородской области</w:t>
      </w:r>
      <w:r w:rsidRPr="002508F4">
        <w:rPr>
          <w:rFonts w:ascii="Times New Roman" w:hAnsi="Times New Roman" w:cs="Times New Roman"/>
          <w:sz w:val="24"/>
          <w:szCs w:val="24"/>
        </w:rPr>
        <w:t>;</w:t>
      </w:r>
    </w:p>
    <w:p w:rsidR="00FA4C50" w:rsidRPr="002508F4" w:rsidRDefault="00FA4C50" w:rsidP="002E21D4">
      <w:pPr>
        <w:pStyle w:val="12"/>
        <w:widowControl w:val="0"/>
        <w:tabs>
          <w:tab w:val="left" w:pos="0"/>
          <w:tab w:val="left" w:pos="567"/>
        </w:tabs>
        <w:ind w:firstLine="709"/>
        <w:jc w:val="both"/>
        <w:rPr>
          <w:rFonts w:ascii="Times New Roman" w:hAnsi="Times New Roman" w:cs="Times New Roman"/>
          <w:sz w:val="24"/>
          <w:szCs w:val="24"/>
        </w:rPr>
      </w:pPr>
      <w:r w:rsidRPr="002508F4">
        <w:rPr>
          <w:rFonts w:ascii="Times New Roman" w:hAnsi="Times New Roman" w:cs="Times New Roman"/>
          <w:sz w:val="24"/>
          <w:szCs w:val="24"/>
        </w:rPr>
        <w:t>2. Осуществление переданных государственных полномочий в соответствии с законодательством.</w:t>
      </w:r>
    </w:p>
    <w:p w:rsidR="00FA4C50" w:rsidRPr="002508F4" w:rsidRDefault="008F58EB" w:rsidP="003229D3">
      <w:pPr>
        <w:pStyle w:val="12"/>
        <w:widowControl w:val="0"/>
        <w:tabs>
          <w:tab w:val="left" w:pos="0"/>
          <w:tab w:val="left" w:pos="567"/>
        </w:tabs>
        <w:ind w:firstLine="709"/>
        <w:jc w:val="center"/>
        <w:rPr>
          <w:rFonts w:ascii="Times New Roman" w:hAnsi="Times New Roman" w:cs="Times New Roman"/>
          <w:b/>
          <w:sz w:val="24"/>
          <w:szCs w:val="24"/>
        </w:rPr>
      </w:pPr>
      <w:r w:rsidRPr="002508F4">
        <w:rPr>
          <w:rFonts w:ascii="Times New Roman" w:hAnsi="Times New Roman" w:cs="Times New Roman"/>
          <w:b/>
          <w:sz w:val="24"/>
          <w:szCs w:val="24"/>
        </w:rPr>
        <w:br w:type="page"/>
      </w:r>
      <w:r w:rsidR="00341D00" w:rsidRPr="002508F4">
        <w:rPr>
          <w:rFonts w:ascii="Times New Roman" w:hAnsi="Times New Roman" w:cs="Times New Roman"/>
          <w:b/>
          <w:sz w:val="24"/>
          <w:szCs w:val="24"/>
          <w:lang w:val="en-US"/>
        </w:rPr>
        <w:lastRenderedPageBreak/>
        <w:t>I</w:t>
      </w:r>
      <w:r w:rsidR="00972E61" w:rsidRPr="002508F4">
        <w:rPr>
          <w:rFonts w:ascii="Times New Roman" w:hAnsi="Times New Roman" w:cs="Times New Roman"/>
          <w:b/>
          <w:sz w:val="24"/>
          <w:szCs w:val="24"/>
        </w:rPr>
        <w:t>.</w:t>
      </w:r>
      <w:r w:rsidR="00341D00" w:rsidRPr="002508F4">
        <w:rPr>
          <w:rFonts w:ascii="Times New Roman" w:hAnsi="Times New Roman" w:cs="Times New Roman"/>
          <w:b/>
          <w:sz w:val="24"/>
          <w:szCs w:val="24"/>
        </w:rPr>
        <w:t xml:space="preserve"> </w:t>
      </w:r>
      <w:r w:rsidR="003229D3" w:rsidRPr="002508F4">
        <w:rPr>
          <w:rFonts w:ascii="Times New Roman" w:hAnsi="Times New Roman" w:cs="Times New Roman"/>
          <w:b/>
          <w:sz w:val="24"/>
          <w:szCs w:val="24"/>
        </w:rPr>
        <w:t>ОСНОВНЫЕ ПОКАЗАТЕЛИ СОЦИАЛЬНО-ЭКОНОМИЧЕСКОГО РАЗВИТИЯ ГОРОДА АРЗАМАСА В 201</w:t>
      </w:r>
      <w:r w:rsidR="006E4861" w:rsidRPr="002508F4">
        <w:rPr>
          <w:rFonts w:ascii="Times New Roman" w:hAnsi="Times New Roman" w:cs="Times New Roman"/>
          <w:b/>
          <w:sz w:val="24"/>
          <w:szCs w:val="24"/>
        </w:rPr>
        <w:t>8</w:t>
      </w:r>
      <w:r w:rsidR="003229D3" w:rsidRPr="002508F4">
        <w:rPr>
          <w:rFonts w:ascii="Times New Roman" w:hAnsi="Times New Roman" w:cs="Times New Roman"/>
          <w:b/>
          <w:sz w:val="24"/>
          <w:szCs w:val="24"/>
        </w:rPr>
        <w:t xml:space="preserve"> ГОДУ</w:t>
      </w:r>
    </w:p>
    <w:p w:rsidR="00EA2DD9" w:rsidRPr="002508F4" w:rsidRDefault="00EA2DD9" w:rsidP="003229D3">
      <w:pPr>
        <w:pStyle w:val="12"/>
        <w:widowControl w:val="0"/>
        <w:tabs>
          <w:tab w:val="left" w:pos="0"/>
          <w:tab w:val="left" w:pos="567"/>
        </w:tabs>
        <w:ind w:firstLine="709"/>
        <w:jc w:val="center"/>
        <w:rPr>
          <w:rFonts w:ascii="Times New Roman" w:hAnsi="Times New Roman" w:cs="Times New Roman"/>
          <w:b/>
          <w:sz w:val="24"/>
          <w:szCs w:val="24"/>
        </w:rPr>
      </w:pPr>
    </w:p>
    <w:p w:rsidR="00EA2DD9" w:rsidRPr="002508F4" w:rsidRDefault="00EA2DD9" w:rsidP="00EA2DD9">
      <w:pPr>
        <w:autoSpaceDE w:val="0"/>
        <w:ind w:firstLine="720"/>
        <w:jc w:val="both"/>
      </w:pPr>
      <w:r w:rsidRPr="002508F4">
        <w:rPr>
          <w:b/>
        </w:rPr>
        <w:t>По итогам 201</w:t>
      </w:r>
      <w:r w:rsidR="000C23F9" w:rsidRPr="002508F4">
        <w:rPr>
          <w:b/>
        </w:rPr>
        <w:t>8</w:t>
      </w:r>
      <w:r w:rsidRPr="002508F4">
        <w:rPr>
          <w:b/>
        </w:rPr>
        <w:t xml:space="preserve"> года город Арзамас занял </w:t>
      </w:r>
      <w:r w:rsidR="000141C8" w:rsidRPr="002508F4">
        <w:rPr>
          <w:b/>
        </w:rPr>
        <w:t xml:space="preserve">6 место  </w:t>
      </w:r>
      <w:r w:rsidRPr="002508F4">
        <w:rPr>
          <w:b/>
        </w:rPr>
        <w:t>по уровню социально-экономического развития среди 52 муниципальных районов и городских округов Нижегородской области.</w:t>
      </w:r>
      <w:r w:rsidRPr="002508F4">
        <w:t xml:space="preserve">  Оценка проводится Министерством экономического развития и инвестиций Нижегородской области по 18 основным показателям, которые разделены на три группы экономические, финансовые и социальные.</w:t>
      </w:r>
    </w:p>
    <w:p w:rsidR="00EA2DD9" w:rsidRPr="002508F4" w:rsidRDefault="00EA2DD9" w:rsidP="00EA2DD9">
      <w:pPr>
        <w:autoSpaceDE w:val="0"/>
        <w:ind w:firstLine="720"/>
        <w:jc w:val="both"/>
      </w:pPr>
      <w:r w:rsidRPr="002508F4">
        <w:t>Городской округ стабильно находится в первой десятке муниципальных образований области с высоким уровнем социально-экономического развития. Таких территорий в области по итогам 201</w:t>
      </w:r>
      <w:r w:rsidR="000C23F9" w:rsidRPr="002508F4">
        <w:t>8</w:t>
      </w:r>
      <w:r w:rsidRPr="002508F4">
        <w:t xml:space="preserve"> года </w:t>
      </w:r>
      <w:r w:rsidR="00E80C03" w:rsidRPr="002508F4">
        <w:t xml:space="preserve"> </w:t>
      </w:r>
      <w:r w:rsidRPr="002508F4">
        <w:t>всего</w:t>
      </w:r>
      <w:r w:rsidR="00892E89" w:rsidRPr="002508F4">
        <w:t xml:space="preserve"> 11</w:t>
      </w:r>
      <w:r w:rsidRPr="002508F4">
        <w:t xml:space="preserve">. </w:t>
      </w:r>
    </w:p>
    <w:tbl>
      <w:tblPr>
        <w:tblpPr w:leftFromText="180" w:rightFromText="180" w:vertAnchor="text" w:horzAnchor="margin" w:tblpXSpec="center"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107"/>
        <w:gridCol w:w="1107"/>
        <w:gridCol w:w="3026"/>
        <w:gridCol w:w="3095"/>
      </w:tblGrid>
      <w:tr w:rsidR="008401F1" w:rsidRPr="002508F4" w:rsidTr="001C18D5">
        <w:tc>
          <w:tcPr>
            <w:tcW w:w="3643" w:type="dxa"/>
            <w:gridSpan w:val="3"/>
          </w:tcPr>
          <w:p w:rsidR="008401F1" w:rsidRPr="002508F4" w:rsidRDefault="008401F1" w:rsidP="001C18D5">
            <w:pPr>
              <w:pStyle w:val="Default"/>
              <w:rPr>
                <w:b/>
                <w:color w:val="auto"/>
              </w:rPr>
            </w:pPr>
          </w:p>
          <w:tbl>
            <w:tblPr>
              <w:tblW w:w="0" w:type="auto"/>
              <w:tblInd w:w="1032" w:type="dxa"/>
              <w:tblLook w:val="0000" w:firstRow="0" w:lastRow="0" w:firstColumn="0" w:lastColumn="0" w:noHBand="0" w:noVBand="0"/>
            </w:tblPr>
            <w:tblGrid>
              <w:gridCol w:w="1111"/>
            </w:tblGrid>
            <w:tr w:rsidR="008401F1" w:rsidRPr="002508F4" w:rsidTr="001C18D5">
              <w:trPr>
                <w:trHeight w:val="157"/>
              </w:trPr>
              <w:tc>
                <w:tcPr>
                  <w:tcW w:w="0" w:type="auto"/>
                  <w:tcBorders>
                    <w:top w:val="nil"/>
                    <w:left w:val="nil"/>
                    <w:bottom w:val="nil"/>
                    <w:right w:val="nil"/>
                  </w:tcBorders>
                </w:tcPr>
                <w:p w:rsidR="008401F1" w:rsidRPr="002508F4" w:rsidRDefault="008401F1" w:rsidP="001A34C3">
                  <w:pPr>
                    <w:pStyle w:val="Default"/>
                    <w:framePr w:hSpace="180" w:wrap="around" w:vAnchor="text" w:hAnchor="margin" w:xAlign="center" w:y="168"/>
                    <w:rPr>
                      <w:b/>
                      <w:color w:val="auto"/>
                    </w:rPr>
                  </w:pPr>
                  <w:r w:rsidRPr="002508F4">
                    <w:rPr>
                      <w:b/>
                      <w:color w:val="auto"/>
                    </w:rPr>
                    <w:t>Рейтинг</w:t>
                  </w:r>
                </w:p>
              </w:tc>
            </w:tr>
          </w:tbl>
          <w:p w:rsidR="008401F1" w:rsidRPr="002508F4" w:rsidRDefault="008401F1" w:rsidP="001C18D5">
            <w:pPr>
              <w:pStyle w:val="Default"/>
              <w:rPr>
                <w:b/>
                <w:color w:val="auto"/>
              </w:rPr>
            </w:pPr>
          </w:p>
        </w:tc>
        <w:tc>
          <w:tcPr>
            <w:tcW w:w="0" w:type="auto"/>
            <w:vMerge w:val="restart"/>
          </w:tcPr>
          <w:p w:rsidR="008401F1" w:rsidRPr="002508F4" w:rsidRDefault="008401F1" w:rsidP="001C18D5">
            <w:pPr>
              <w:pStyle w:val="Default"/>
              <w:rPr>
                <w:b/>
                <w:color w:val="auto"/>
              </w:rPr>
            </w:pPr>
          </w:p>
          <w:tbl>
            <w:tblPr>
              <w:tblW w:w="0" w:type="auto"/>
              <w:tblLook w:val="0000" w:firstRow="0" w:lastRow="0" w:firstColumn="0" w:lastColumn="0" w:noHBand="0" w:noVBand="0"/>
            </w:tblPr>
            <w:tblGrid>
              <w:gridCol w:w="2810"/>
            </w:tblGrid>
            <w:tr w:rsidR="008401F1" w:rsidRPr="002508F4" w:rsidTr="001C18D5">
              <w:trPr>
                <w:trHeight w:val="294"/>
              </w:trPr>
              <w:tc>
                <w:tcPr>
                  <w:tcW w:w="0" w:type="auto"/>
                  <w:tcBorders>
                    <w:top w:val="nil"/>
                    <w:left w:val="nil"/>
                    <w:bottom w:val="nil"/>
                    <w:right w:val="nil"/>
                  </w:tcBorders>
                </w:tcPr>
                <w:p w:rsidR="008401F1" w:rsidRPr="002508F4" w:rsidRDefault="008401F1" w:rsidP="001A34C3">
                  <w:pPr>
                    <w:pStyle w:val="Default"/>
                    <w:framePr w:hSpace="180" w:wrap="around" w:vAnchor="text" w:hAnchor="margin" w:xAlign="center" w:y="168"/>
                    <w:jc w:val="center"/>
                    <w:rPr>
                      <w:b/>
                      <w:color w:val="auto"/>
                    </w:rPr>
                  </w:pPr>
                  <w:r w:rsidRPr="002508F4">
                    <w:rPr>
                      <w:b/>
                      <w:color w:val="auto"/>
                    </w:rPr>
                    <w:t>Муниципальный район</w:t>
                  </w:r>
                </w:p>
                <w:p w:rsidR="008401F1" w:rsidRPr="002508F4" w:rsidRDefault="008401F1" w:rsidP="001A34C3">
                  <w:pPr>
                    <w:pStyle w:val="Default"/>
                    <w:framePr w:hSpace="180" w:wrap="around" w:vAnchor="text" w:hAnchor="margin" w:xAlign="center" w:y="168"/>
                    <w:jc w:val="center"/>
                    <w:rPr>
                      <w:b/>
                      <w:color w:val="auto"/>
                    </w:rPr>
                  </w:pPr>
                  <w:r w:rsidRPr="002508F4">
                    <w:rPr>
                      <w:b/>
                      <w:color w:val="auto"/>
                    </w:rPr>
                    <w:t>(городской округ)</w:t>
                  </w:r>
                </w:p>
              </w:tc>
            </w:tr>
          </w:tbl>
          <w:p w:rsidR="008401F1" w:rsidRPr="002508F4" w:rsidRDefault="008401F1" w:rsidP="001C18D5">
            <w:pPr>
              <w:pStyle w:val="Default"/>
              <w:rPr>
                <w:b/>
                <w:color w:val="auto"/>
              </w:rPr>
            </w:pPr>
          </w:p>
        </w:tc>
        <w:tc>
          <w:tcPr>
            <w:tcW w:w="3095" w:type="dxa"/>
            <w:vMerge w:val="restart"/>
          </w:tcPr>
          <w:p w:rsidR="008401F1" w:rsidRPr="002508F4" w:rsidRDefault="008401F1" w:rsidP="001C18D5">
            <w:pPr>
              <w:pStyle w:val="Default"/>
              <w:rPr>
                <w:b/>
                <w:color w:val="auto"/>
              </w:rPr>
            </w:pPr>
          </w:p>
          <w:tbl>
            <w:tblPr>
              <w:tblW w:w="0" w:type="auto"/>
              <w:tblLook w:val="0000" w:firstRow="0" w:lastRow="0" w:firstColumn="0" w:lastColumn="0" w:noHBand="0" w:noVBand="0"/>
            </w:tblPr>
            <w:tblGrid>
              <w:gridCol w:w="2212"/>
            </w:tblGrid>
            <w:tr w:rsidR="008401F1" w:rsidRPr="002508F4" w:rsidTr="001C18D5">
              <w:trPr>
                <w:trHeight w:val="157"/>
              </w:trPr>
              <w:tc>
                <w:tcPr>
                  <w:tcW w:w="0" w:type="auto"/>
                  <w:tcBorders>
                    <w:top w:val="nil"/>
                    <w:left w:val="nil"/>
                    <w:bottom w:val="nil"/>
                    <w:right w:val="nil"/>
                  </w:tcBorders>
                </w:tcPr>
                <w:p w:rsidR="008401F1" w:rsidRPr="002508F4" w:rsidRDefault="008401F1" w:rsidP="001A34C3">
                  <w:pPr>
                    <w:pStyle w:val="Default"/>
                    <w:framePr w:hSpace="180" w:wrap="around" w:vAnchor="text" w:hAnchor="margin" w:xAlign="center" w:y="168"/>
                    <w:rPr>
                      <w:b/>
                      <w:color w:val="auto"/>
                    </w:rPr>
                  </w:pPr>
                  <w:r w:rsidRPr="002508F4">
                    <w:rPr>
                      <w:b/>
                      <w:color w:val="auto"/>
                    </w:rPr>
                    <w:t>Оценка состояния</w:t>
                  </w:r>
                </w:p>
              </w:tc>
            </w:tr>
          </w:tbl>
          <w:p w:rsidR="008401F1" w:rsidRPr="002508F4" w:rsidRDefault="008401F1" w:rsidP="001C18D5">
            <w:pPr>
              <w:pStyle w:val="Default"/>
              <w:rPr>
                <w:b/>
                <w:color w:val="auto"/>
              </w:rPr>
            </w:pPr>
            <w:r w:rsidRPr="002508F4">
              <w:rPr>
                <w:b/>
                <w:color w:val="auto"/>
              </w:rPr>
              <w:t xml:space="preserve">   на 01.01.2019</w:t>
            </w:r>
          </w:p>
        </w:tc>
      </w:tr>
      <w:tr w:rsidR="008401F1" w:rsidRPr="002508F4" w:rsidTr="001C18D5">
        <w:tc>
          <w:tcPr>
            <w:tcW w:w="1449" w:type="dxa"/>
          </w:tcPr>
          <w:p w:rsidR="008401F1" w:rsidRPr="002508F4" w:rsidRDefault="008401F1" w:rsidP="001C18D5">
            <w:pPr>
              <w:pStyle w:val="Default"/>
              <w:rPr>
                <w:b/>
                <w:color w:val="auto"/>
              </w:rPr>
            </w:pPr>
            <w:r w:rsidRPr="002508F4">
              <w:rPr>
                <w:b/>
                <w:color w:val="auto"/>
              </w:rPr>
              <w:t>2016 год</w:t>
            </w:r>
          </w:p>
        </w:tc>
        <w:tc>
          <w:tcPr>
            <w:tcW w:w="0" w:type="auto"/>
          </w:tcPr>
          <w:p w:rsidR="008401F1" w:rsidRPr="002508F4" w:rsidRDefault="008401F1" w:rsidP="001C18D5">
            <w:pPr>
              <w:pStyle w:val="Default"/>
              <w:rPr>
                <w:b/>
                <w:color w:val="auto"/>
              </w:rPr>
            </w:pPr>
            <w:r w:rsidRPr="002508F4">
              <w:rPr>
                <w:b/>
                <w:color w:val="auto"/>
              </w:rPr>
              <w:t>2017 год</w:t>
            </w:r>
          </w:p>
        </w:tc>
        <w:tc>
          <w:tcPr>
            <w:tcW w:w="0" w:type="auto"/>
          </w:tcPr>
          <w:p w:rsidR="008401F1" w:rsidRPr="002508F4" w:rsidRDefault="008401F1" w:rsidP="001C18D5">
            <w:pPr>
              <w:pStyle w:val="Default"/>
              <w:rPr>
                <w:b/>
                <w:color w:val="auto"/>
              </w:rPr>
            </w:pPr>
            <w:r w:rsidRPr="002508F4">
              <w:rPr>
                <w:b/>
                <w:color w:val="auto"/>
              </w:rPr>
              <w:t>2018 год</w:t>
            </w:r>
          </w:p>
        </w:tc>
        <w:tc>
          <w:tcPr>
            <w:tcW w:w="0" w:type="auto"/>
            <w:vMerge/>
          </w:tcPr>
          <w:p w:rsidR="008401F1" w:rsidRPr="002508F4" w:rsidRDefault="008401F1" w:rsidP="001C18D5">
            <w:pPr>
              <w:pStyle w:val="Default"/>
              <w:rPr>
                <w:b/>
                <w:color w:val="auto"/>
              </w:rPr>
            </w:pPr>
          </w:p>
        </w:tc>
        <w:tc>
          <w:tcPr>
            <w:tcW w:w="3095" w:type="dxa"/>
            <w:vMerge/>
          </w:tcPr>
          <w:p w:rsidR="008401F1" w:rsidRPr="002508F4" w:rsidRDefault="008401F1" w:rsidP="001C18D5">
            <w:pPr>
              <w:pStyle w:val="Default"/>
              <w:rPr>
                <w:b/>
                <w:color w:val="auto"/>
              </w:rPr>
            </w:pPr>
          </w:p>
        </w:tc>
      </w:tr>
      <w:tr w:rsidR="008401F1" w:rsidRPr="002508F4" w:rsidTr="001C18D5">
        <w:tc>
          <w:tcPr>
            <w:tcW w:w="1449" w:type="dxa"/>
            <w:vAlign w:val="bottom"/>
          </w:tcPr>
          <w:p w:rsidR="008401F1" w:rsidRPr="002508F4" w:rsidRDefault="008401F1" w:rsidP="001C18D5">
            <w:pPr>
              <w:jc w:val="center"/>
            </w:pPr>
            <w:r w:rsidRPr="002508F4">
              <w:t>1</w:t>
            </w:r>
          </w:p>
        </w:tc>
        <w:tc>
          <w:tcPr>
            <w:tcW w:w="0" w:type="auto"/>
          </w:tcPr>
          <w:p w:rsidR="008401F1" w:rsidRPr="002508F4" w:rsidRDefault="008401F1" w:rsidP="001C18D5">
            <w:pPr>
              <w:pStyle w:val="Default"/>
              <w:jc w:val="center"/>
              <w:rPr>
                <w:color w:val="auto"/>
              </w:rPr>
            </w:pPr>
            <w:r w:rsidRPr="002508F4">
              <w:rPr>
                <w:color w:val="auto"/>
              </w:rPr>
              <w:t>1</w:t>
            </w:r>
          </w:p>
        </w:tc>
        <w:tc>
          <w:tcPr>
            <w:tcW w:w="0" w:type="auto"/>
          </w:tcPr>
          <w:p w:rsidR="008401F1" w:rsidRPr="002508F4" w:rsidRDefault="008401F1" w:rsidP="001C18D5">
            <w:pPr>
              <w:pStyle w:val="Default"/>
              <w:jc w:val="center"/>
              <w:rPr>
                <w:color w:val="auto"/>
              </w:rPr>
            </w:pPr>
            <w:r w:rsidRPr="002508F4">
              <w:rPr>
                <w:color w:val="auto"/>
              </w:rPr>
              <w:t>1</w:t>
            </w:r>
          </w:p>
        </w:tc>
        <w:tc>
          <w:tcPr>
            <w:tcW w:w="0" w:type="auto"/>
          </w:tcPr>
          <w:p w:rsidR="008401F1" w:rsidRPr="002508F4" w:rsidRDefault="008401F1" w:rsidP="001C18D5">
            <w:pPr>
              <w:pStyle w:val="Default"/>
              <w:jc w:val="center"/>
              <w:rPr>
                <w:color w:val="auto"/>
              </w:rPr>
            </w:pPr>
            <w:r w:rsidRPr="002508F4">
              <w:rPr>
                <w:color w:val="auto"/>
              </w:rPr>
              <w:t>Кстовский</w:t>
            </w:r>
          </w:p>
        </w:tc>
        <w:tc>
          <w:tcPr>
            <w:tcW w:w="3095" w:type="dxa"/>
          </w:tcPr>
          <w:p w:rsidR="008401F1" w:rsidRPr="002508F4" w:rsidRDefault="008401F1" w:rsidP="001C18D5">
            <w:pPr>
              <w:pStyle w:val="Default"/>
              <w:rPr>
                <w:color w:val="auto"/>
              </w:rPr>
            </w:pPr>
            <w:r w:rsidRPr="002508F4">
              <w:rPr>
                <w:color w:val="auto"/>
              </w:rPr>
              <w:t>выше среднего</w:t>
            </w:r>
          </w:p>
        </w:tc>
      </w:tr>
      <w:tr w:rsidR="008401F1" w:rsidRPr="002508F4" w:rsidTr="001C18D5">
        <w:tc>
          <w:tcPr>
            <w:tcW w:w="1449" w:type="dxa"/>
            <w:vAlign w:val="bottom"/>
          </w:tcPr>
          <w:p w:rsidR="008401F1" w:rsidRPr="002508F4" w:rsidRDefault="008401F1" w:rsidP="001C18D5">
            <w:pPr>
              <w:jc w:val="center"/>
            </w:pPr>
            <w:r w:rsidRPr="002508F4">
              <w:t>2</w:t>
            </w:r>
          </w:p>
        </w:tc>
        <w:tc>
          <w:tcPr>
            <w:tcW w:w="0" w:type="auto"/>
          </w:tcPr>
          <w:p w:rsidR="008401F1" w:rsidRPr="002508F4" w:rsidRDefault="008401F1" w:rsidP="001C18D5">
            <w:pPr>
              <w:pStyle w:val="Default"/>
              <w:jc w:val="center"/>
              <w:rPr>
                <w:color w:val="auto"/>
              </w:rPr>
            </w:pPr>
            <w:r w:rsidRPr="002508F4">
              <w:rPr>
                <w:color w:val="auto"/>
              </w:rPr>
              <w:t>2</w:t>
            </w:r>
          </w:p>
        </w:tc>
        <w:tc>
          <w:tcPr>
            <w:tcW w:w="0" w:type="auto"/>
          </w:tcPr>
          <w:p w:rsidR="008401F1" w:rsidRPr="002508F4" w:rsidRDefault="008401F1" w:rsidP="001C18D5">
            <w:pPr>
              <w:pStyle w:val="Default"/>
              <w:jc w:val="center"/>
              <w:rPr>
                <w:color w:val="auto"/>
              </w:rPr>
            </w:pPr>
            <w:r w:rsidRPr="002508F4">
              <w:rPr>
                <w:color w:val="auto"/>
              </w:rPr>
              <w:t>2</w:t>
            </w:r>
          </w:p>
        </w:tc>
        <w:tc>
          <w:tcPr>
            <w:tcW w:w="0" w:type="auto"/>
          </w:tcPr>
          <w:p w:rsidR="008401F1" w:rsidRPr="002508F4" w:rsidRDefault="008401F1" w:rsidP="001C18D5">
            <w:pPr>
              <w:pStyle w:val="Default"/>
              <w:jc w:val="center"/>
              <w:rPr>
                <w:color w:val="auto"/>
              </w:rPr>
            </w:pPr>
            <w:proofErr w:type="spellStart"/>
            <w:r w:rsidRPr="002508F4">
              <w:rPr>
                <w:color w:val="auto"/>
              </w:rPr>
              <w:t>г.о.г</w:t>
            </w:r>
            <w:proofErr w:type="spellEnd"/>
            <w:r w:rsidRPr="002508F4">
              <w:rPr>
                <w:color w:val="auto"/>
              </w:rPr>
              <w:t>. Выкса</w:t>
            </w:r>
          </w:p>
        </w:tc>
        <w:tc>
          <w:tcPr>
            <w:tcW w:w="3095" w:type="dxa"/>
          </w:tcPr>
          <w:p w:rsidR="008401F1" w:rsidRPr="002508F4" w:rsidRDefault="008401F1" w:rsidP="001C18D5">
            <w:pPr>
              <w:pStyle w:val="Default"/>
              <w:rPr>
                <w:color w:val="auto"/>
              </w:rPr>
            </w:pPr>
            <w:r w:rsidRPr="002508F4">
              <w:rPr>
                <w:color w:val="auto"/>
              </w:rPr>
              <w:t>выше среднего</w:t>
            </w:r>
          </w:p>
        </w:tc>
      </w:tr>
      <w:tr w:rsidR="008401F1" w:rsidRPr="002508F4" w:rsidTr="001C18D5">
        <w:tc>
          <w:tcPr>
            <w:tcW w:w="1449" w:type="dxa"/>
            <w:vAlign w:val="bottom"/>
          </w:tcPr>
          <w:p w:rsidR="008401F1" w:rsidRPr="002508F4" w:rsidRDefault="008401F1" w:rsidP="001C18D5">
            <w:pPr>
              <w:jc w:val="center"/>
            </w:pPr>
            <w:r w:rsidRPr="002508F4">
              <w:t>3</w:t>
            </w:r>
          </w:p>
        </w:tc>
        <w:tc>
          <w:tcPr>
            <w:tcW w:w="0" w:type="auto"/>
          </w:tcPr>
          <w:p w:rsidR="008401F1" w:rsidRPr="002508F4" w:rsidRDefault="008401F1" w:rsidP="001C18D5">
            <w:pPr>
              <w:pStyle w:val="Default"/>
              <w:jc w:val="center"/>
              <w:rPr>
                <w:color w:val="auto"/>
              </w:rPr>
            </w:pPr>
            <w:r w:rsidRPr="002508F4">
              <w:rPr>
                <w:color w:val="auto"/>
              </w:rPr>
              <w:t>3</w:t>
            </w:r>
          </w:p>
        </w:tc>
        <w:tc>
          <w:tcPr>
            <w:tcW w:w="0" w:type="auto"/>
          </w:tcPr>
          <w:p w:rsidR="008401F1" w:rsidRPr="002508F4" w:rsidRDefault="008401F1" w:rsidP="001C18D5">
            <w:pPr>
              <w:pStyle w:val="Default"/>
              <w:jc w:val="center"/>
              <w:rPr>
                <w:color w:val="auto"/>
              </w:rPr>
            </w:pPr>
            <w:r w:rsidRPr="002508F4">
              <w:rPr>
                <w:color w:val="auto"/>
              </w:rPr>
              <w:t>3</w:t>
            </w:r>
          </w:p>
        </w:tc>
        <w:tc>
          <w:tcPr>
            <w:tcW w:w="0" w:type="auto"/>
          </w:tcPr>
          <w:p w:rsidR="008401F1" w:rsidRPr="002508F4" w:rsidRDefault="008401F1" w:rsidP="001C18D5">
            <w:pPr>
              <w:pStyle w:val="Default"/>
              <w:jc w:val="center"/>
              <w:rPr>
                <w:color w:val="auto"/>
              </w:rPr>
            </w:pPr>
            <w:proofErr w:type="spellStart"/>
            <w:r w:rsidRPr="002508F4">
              <w:rPr>
                <w:color w:val="auto"/>
              </w:rPr>
              <w:t>г.о.г</w:t>
            </w:r>
            <w:proofErr w:type="spellEnd"/>
            <w:r w:rsidRPr="002508F4">
              <w:rPr>
                <w:color w:val="auto"/>
              </w:rPr>
              <w:t>. Нижний Новгород</w:t>
            </w:r>
          </w:p>
        </w:tc>
        <w:tc>
          <w:tcPr>
            <w:tcW w:w="3095" w:type="dxa"/>
          </w:tcPr>
          <w:p w:rsidR="008401F1" w:rsidRPr="002508F4" w:rsidRDefault="008401F1" w:rsidP="001C18D5">
            <w:pPr>
              <w:pStyle w:val="Default"/>
              <w:rPr>
                <w:color w:val="auto"/>
              </w:rPr>
            </w:pPr>
            <w:r w:rsidRPr="002508F4">
              <w:rPr>
                <w:color w:val="auto"/>
              </w:rPr>
              <w:t>выше среднего</w:t>
            </w:r>
          </w:p>
        </w:tc>
      </w:tr>
      <w:tr w:rsidR="008401F1" w:rsidRPr="002508F4" w:rsidTr="001C18D5">
        <w:tc>
          <w:tcPr>
            <w:tcW w:w="1449" w:type="dxa"/>
            <w:vAlign w:val="bottom"/>
          </w:tcPr>
          <w:p w:rsidR="008401F1" w:rsidRPr="002508F4" w:rsidRDefault="008401F1" w:rsidP="001C18D5">
            <w:pPr>
              <w:jc w:val="center"/>
            </w:pPr>
            <w:r w:rsidRPr="002508F4">
              <w:t>4</w:t>
            </w:r>
          </w:p>
        </w:tc>
        <w:tc>
          <w:tcPr>
            <w:tcW w:w="0" w:type="auto"/>
          </w:tcPr>
          <w:p w:rsidR="008401F1" w:rsidRPr="002508F4" w:rsidRDefault="008401F1" w:rsidP="001C18D5">
            <w:pPr>
              <w:pStyle w:val="Default"/>
              <w:jc w:val="center"/>
              <w:rPr>
                <w:color w:val="auto"/>
              </w:rPr>
            </w:pPr>
            <w:r w:rsidRPr="002508F4">
              <w:rPr>
                <w:color w:val="auto"/>
              </w:rPr>
              <w:t>4</w:t>
            </w:r>
          </w:p>
        </w:tc>
        <w:tc>
          <w:tcPr>
            <w:tcW w:w="0" w:type="auto"/>
          </w:tcPr>
          <w:p w:rsidR="008401F1" w:rsidRPr="002508F4" w:rsidRDefault="008401F1" w:rsidP="001C18D5">
            <w:pPr>
              <w:pStyle w:val="Default"/>
              <w:jc w:val="center"/>
              <w:rPr>
                <w:color w:val="auto"/>
              </w:rPr>
            </w:pPr>
            <w:r w:rsidRPr="002508F4">
              <w:rPr>
                <w:color w:val="auto"/>
              </w:rPr>
              <w:t>4</w:t>
            </w:r>
          </w:p>
        </w:tc>
        <w:tc>
          <w:tcPr>
            <w:tcW w:w="0" w:type="auto"/>
          </w:tcPr>
          <w:p w:rsidR="008401F1" w:rsidRPr="002508F4" w:rsidRDefault="008401F1" w:rsidP="001C18D5">
            <w:pPr>
              <w:pStyle w:val="Default"/>
              <w:jc w:val="center"/>
              <w:rPr>
                <w:color w:val="auto"/>
              </w:rPr>
            </w:pPr>
            <w:proofErr w:type="spellStart"/>
            <w:r w:rsidRPr="002508F4">
              <w:rPr>
                <w:color w:val="auto"/>
              </w:rPr>
              <w:t>г.о.г</w:t>
            </w:r>
            <w:proofErr w:type="spellEnd"/>
            <w:r w:rsidRPr="002508F4">
              <w:rPr>
                <w:color w:val="auto"/>
              </w:rPr>
              <w:t>. Саров</w:t>
            </w:r>
          </w:p>
        </w:tc>
        <w:tc>
          <w:tcPr>
            <w:tcW w:w="3095" w:type="dxa"/>
          </w:tcPr>
          <w:p w:rsidR="008401F1" w:rsidRPr="002508F4" w:rsidRDefault="008401F1" w:rsidP="001C18D5">
            <w:pPr>
              <w:pStyle w:val="Default"/>
              <w:rPr>
                <w:color w:val="auto"/>
              </w:rPr>
            </w:pPr>
            <w:r w:rsidRPr="002508F4">
              <w:rPr>
                <w:color w:val="auto"/>
              </w:rPr>
              <w:t>выше среднего</w:t>
            </w:r>
          </w:p>
        </w:tc>
      </w:tr>
      <w:tr w:rsidR="008401F1" w:rsidRPr="002508F4" w:rsidTr="001C18D5">
        <w:tc>
          <w:tcPr>
            <w:tcW w:w="1449" w:type="dxa"/>
            <w:vAlign w:val="bottom"/>
          </w:tcPr>
          <w:p w:rsidR="008401F1" w:rsidRPr="002508F4" w:rsidRDefault="008401F1" w:rsidP="001C18D5">
            <w:pPr>
              <w:jc w:val="center"/>
            </w:pPr>
            <w:r w:rsidRPr="002508F4">
              <w:t>5</w:t>
            </w:r>
          </w:p>
        </w:tc>
        <w:tc>
          <w:tcPr>
            <w:tcW w:w="0" w:type="auto"/>
          </w:tcPr>
          <w:p w:rsidR="008401F1" w:rsidRPr="002508F4" w:rsidRDefault="008401F1" w:rsidP="001C18D5">
            <w:pPr>
              <w:pStyle w:val="Default"/>
              <w:jc w:val="center"/>
              <w:rPr>
                <w:color w:val="auto"/>
              </w:rPr>
            </w:pPr>
            <w:r w:rsidRPr="002508F4">
              <w:rPr>
                <w:color w:val="auto"/>
              </w:rPr>
              <w:t>5</w:t>
            </w:r>
          </w:p>
        </w:tc>
        <w:tc>
          <w:tcPr>
            <w:tcW w:w="0" w:type="auto"/>
          </w:tcPr>
          <w:p w:rsidR="008401F1" w:rsidRPr="002508F4" w:rsidRDefault="008401F1" w:rsidP="001C18D5">
            <w:pPr>
              <w:pStyle w:val="Default"/>
              <w:jc w:val="center"/>
              <w:rPr>
                <w:color w:val="auto"/>
              </w:rPr>
            </w:pPr>
            <w:r w:rsidRPr="002508F4">
              <w:rPr>
                <w:color w:val="auto"/>
              </w:rPr>
              <w:t>5</w:t>
            </w:r>
          </w:p>
        </w:tc>
        <w:tc>
          <w:tcPr>
            <w:tcW w:w="0" w:type="auto"/>
          </w:tcPr>
          <w:p w:rsidR="008401F1" w:rsidRPr="002508F4" w:rsidRDefault="008401F1" w:rsidP="001C18D5">
            <w:pPr>
              <w:pStyle w:val="Default"/>
              <w:jc w:val="center"/>
              <w:rPr>
                <w:color w:val="auto"/>
              </w:rPr>
            </w:pPr>
            <w:proofErr w:type="spellStart"/>
            <w:r w:rsidRPr="002508F4">
              <w:rPr>
                <w:color w:val="auto"/>
              </w:rPr>
              <w:t>г.о.г</w:t>
            </w:r>
            <w:proofErr w:type="spellEnd"/>
            <w:r w:rsidRPr="002508F4">
              <w:rPr>
                <w:color w:val="auto"/>
              </w:rPr>
              <w:t>. Дзержинск</w:t>
            </w:r>
          </w:p>
        </w:tc>
        <w:tc>
          <w:tcPr>
            <w:tcW w:w="3095" w:type="dxa"/>
          </w:tcPr>
          <w:p w:rsidR="008401F1" w:rsidRPr="002508F4" w:rsidRDefault="008401F1" w:rsidP="001C18D5">
            <w:pPr>
              <w:pStyle w:val="Default"/>
              <w:rPr>
                <w:color w:val="auto"/>
              </w:rPr>
            </w:pPr>
            <w:r w:rsidRPr="002508F4">
              <w:rPr>
                <w:color w:val="auto"/>
              </w:rPr>
              <w:t>выше среднего</w:t>
            </w:r>
          </w:p>
        </w:tc>
      </w:tr>
      <w:tr w:rsidR="008401F1" w:rsidRPr="002508F4" w:rsidTr="001C18D5">
        <w:tc>
          <w:tcPr>
            <w:tcW w:w="1449" w:type="dxa"/>
            <w:vAlign w:val="bottom"/>
          </w:tcPr>
          <w:p w:rsidR="008401F1" w:rsidRPr="002508F4" w:rsidRDefault="008401F1" w:rsidP="001C18D5">
            <w:pPr>
              <w:jc w:val="center"/>
              <w:rPr>
                <w:b/>
              </w:rPr>
            </w:pPr>
            <w:r w:rsidRPr="002508F4">
              <w:rPr>
                <w:b/>
              </w:rPr>
              <w:t>6</w:t>
            </w:r>
          </w:p>
        </w:tc>
        <w:tc>
          <w:tcPr>
            <w:tcW w:w="0" w:type="auto"/>
          </w:tcPr>
          <w:p w:rsidR="008401F1" w:rsidRPr="002508F4" w:rsidRDefault="008401F1" w:rsidP="001C18D5">
            <w:pPr>
              <w:pStyle w:val="Default"/>
              <w:jc w:val="center"/>
              <w:rPr>
                <w:b/>
                <w:color w:val="auto"/>
              </w:rPr>
            </w:pPr>
            <w:r w:rsidRPr="002508F4">
              <w:rPr>
                <w:b/>
                <w:color w:val="auto"/>
              </w:rPr>
              <w:t>8</w:t>
            </w:r>
          </w:p>
        </w:tc>
        <w:tc>
          <w:tcPr>
            <w:tcW w:w="0" w:type="auto"/>
          </w:tcPr>
          <w:p w:rsidR="008401F1" w:rsidRPr="002508F4" w:rsidRDefault="008401F1" w:rsidP="001C18D5">
            <w:pPr>
              <w:pStyle w:val="Default"/>
              <w:jc w:val="center"/>
              <w:rPr>
                <w:b/>
                <w:color w:val="auto"/>
              </w:rPr>
            </w:pPr>
            <w:r w:rsidRPr="002508F4">
              <w:rPr>
                <w:b/>
                <w:color w:val="auto"/>
              </w:rPr>
              <w:t>6</w:t>
            </w:r>
          </w:p>
        </w:tc>
        <w:tc>
          <w:tcPr>
            <w:tcW w:w="0" w:type="auto"/>
          </w:tcPr>
          <w:p w:rsidR="008401F1" w:rsidRPr="002508F4" w:rsidRDefault="008401F1" w:rsidP="001C18D5">
            <w:pPr>
              <w:pStyle w:val="Default"/>
              <w:jc w:val="center"/>
              <w:rPr>
                <w:b/>
                <w:color w:val="auto"/>
              </w:rPr>
            </w:pPr>
            <w:proofErr w:type="spellStart"/>
            <w:r w:rsidRPr="002508F4">
              <w:rPr>
                <w:b/>
                <w:color w:val="auto"/>
              </w:rPr>
              <w:t>г.о.г</w:t>
            </w:r>
            <w:proofErr w:type="spellEnd"/>
            <w:r w:rsidRPr="002508F4">
              <w:rPr>
                <w:b/>
                <w:color w:val="auto"/>
              </w:rPr>
              <w:t xml:space="preserve">. Арзамас </w:t>
            </w:r>
          </w:p>
        </w:tc>
        <w:tc>
          <w:tcPr>
            <w:tcW w:w="3095" w:type="dxa"/>
          </w:tcPr>
          <w:p w:rsidR="008401F1" w:rsidRPr="002508F4" w:rsidRDefault="008401F1" w:rsidP="001C18D5">
            <w:pPr>
              <w:pStyle w:val="Default"/>
              <w:rPr>
                <w:b/>
                <w:color w:val="auto"/>
              </w:rPr>
            </w:pPr>
            <w:r w:rsidRPr="002508F4">
              <w:rPr>
                <w:b/>
                <w:color w:val="auto"/>
              </w:rPr>
              <w:t>выше среднего</w:t>
            </w:r>
          </w:p>
        </w:tc>
      </w:tr>
      <w:tr w:rsidR="008401F1" w:rsidRPr="002508F4" w:rsidTr="001C18D5">
        <w:tc>
          <w:tcPr>
            <w:tcW w:w="1449" w:type="dxa"/>
            <w:vAlign w:val="bottom"/>
          </w:tcPr>
          <w:p w:rsidR="008401F1" w:rsidRPr="002508F4" w:rsidRDefault="008401F1" w:rsidP="001C18D5">
            <w:pPr>
              <w:jc w:val="center"/>
            </w:pPr>
            <w:r w:rsidRPr="002508F4">
              <w:t>11</w:t>
            </w:r>
          </w:p>
        </w:tc>
        <w:tc>
          <w:tcPr>
            <w:tcW w:w="0" w:type="auto"/>
          </w:tcPr>
          <w:p w:rsidR="008401F1" w:rsidRPr="002508F4" w:rsidRDefault="008401F1" w:rsidP="001C18D5">
            <w:pPr>
              <w:pStyle w:val="Default"/>
              <w:jc w:val="center"/>
              <w:rPr>
                <w:color w:val="auto"/>
              </w:rPr>
            </w:pPr>
            <w:r w:rsidRPr="002508F4">
              <w:rPr>
                <w:color w:val="auto"/>
              </w:rPr>
              <w:t>9</w:t>
            </w:r>
          </w:p>
        </w:tc>
        <w:tc>
          <w:tcPr>
            <w:tcW w:w="0" w:type="auto"/>
          </w:tcPr>
          <w:p w:rsidR="008401F1" w:rsidRPr="002508F4" w:rsidRDefault="008401F1" w:rsidP="001C18D5">
            <w:pPr>
              <w:pStyle w:val="Default"/>
              <w:jc w:val="center"/>
              <w:rPr>
                <w:color w:val="auto"/>
              </w:rPr>
            </w:pPr>
            <w:r w:rsidRPr="002508F4">
              <w:rPr>
                <w:color w:val="auto"/>
              </w:rPr>
              <w:t>7</w:t>
            </w:r>
          </w:p>
        </w:tc>
        <w:tc>
          <w:tcPr>
            <w:tcW w:w="0" w:type="auto"/>
          </w:tcPr>
          <w:p w:rsidR="008401F1" w:rsidRPr="002508F4" w:rsidRDefault="008401F1" w:rsidP="001C18D5">
            <w:pPr>
              <w:pStyle w:val="Default"/>
              <w:jc w:val="center"/>
              <w:rPr>
                <w:color w:val="auto"/>
              </w:rPr>
            </w:pPr>
            <w:r w:rsidRPr="002508F4">
              <w:rPr>
                <w:color w:val="auto"/>
              </w:rPr>
              <w:t>Городецкий</w:t>
            </w:r>
          </w:p>
        </w:tc>
        <w:tc>
          <w:tcPr>
            <w:tcW w:w="3095" w:type="dxa"/>
          </w:tcPr>
          <w:p w:rsidR="008401F1" w:rsidRPr="002508F4" w:rsidRDefault="008401F1" w:rsidP="001C18D5">
            <w:pPr>
              <w:pStyle w:val="Default"/>
              <w:rPr>
                <w:color w:val="auto"/>
              </w:rPr>
            </w:pPr>
            <w:r w:rsidRPr="002508F4">
              <w:rPr>
                <w:color w:val="auto"/>
              </w:rPr>
              <w:t>выше среднего</w:t>
            </w:r>
          </w:p>
        </w:tc>
      </w:tr>
      <w:tr w:rsidR="008401F1" w:rsidRPr="002508F4" w:rsidTr="001C18D5">
        <w:tc>
          <w:tcPr>
            <w:tcW w:w="1449" w:type="dxa"/>
            <w:vAlign w:val="bottom"/>
          </w:tcPr>
          <w:p w:rsidR="008401F1" w:rsidRPr="002508F4" w:rsidRDefault="008401F1" w:rsidP="001C18D5">
            <w:pPr>
              <w:jc w:val="center"/>
            </w:pPr>
            <w:r w:rsidRPr="002508F4">
              <w:t>9</w:t>
            </w:r>
          </w:p>
        </w:tc>
        <w:tc>
          <w:tcPr>
            <w:tcW w:w="0" w:type="auto"/>
          </w:tcPr>
          <w:p w:rsidR="008401F1" w:rsidRPr="002508F4" w:rsidRDefault="008401F1" w:rsidP="001C18D5">
            <w:pPr>
              <w:pStyle w:val="Default"/>
              <w:jc w:val="center"/>
              <w:rPr>
                <w:color w:val="auto"/>
              </w:rPr>
            </w:pPr>
            <w:r w:rsidRPr="002508F4">
              <w:rPr>
                <w:color w:val="auto"/>
              </w:rPr>
              <w:t>6</w:t>
            </w:r>
          </w:p>
        </w:tc>
        <w:tc>
          <w:tcPr>
            <w:tcW w:w="0" w:type="auto"/>
          </w:tcPr>
          <w:p w:rsidR="008401F1" w:rsidRPr="002508F4" w:rsidRDefault="008401F1" w:rsidP="001C18D5">
            <w:pPr>
              <w:pStyle w:val="Default"/>
              <w:jc w:val="center"/>
              <w:rPr>
                <w:color w:val="auto"/>
              </w:rPr>
            </w:pPr>
            <w:r w:rsidRPr="002508F4">
              <w:rPr>
                <w:color w:val="auto"/>
              </w:rPr>
              <w:t>8</w:t>
            </w:r>
          </w:p>
        </w:tc>
        <w:tc>
          <w:tcPr>
            <w:tcW w:w="0" w:type="auto"/>
          </w:tcPr>
          <w:p w:rsidR="008401F1" w:rsidRPr="002508F4" w:rsidRDefault="008401F1" w:rsidP="001C18D5">
            <w:pPr>
              <w:pStyle w:val="Default"/>
              <w:jc w:val="center"/>
              <w:rPr>
                <w:color w:val="auto"/>
              </w:rPr>
            </w:pPr>
            <w:r w:rsidRPr="002508F4">
              <w:rPr>
                <w:color w:val="auto"/>
              </w:rPr>
              <w:t>Богородский</w:t>
            </w:r>
          </w:p>
        </w:tc>
        <w:tc>
          <w:tcPr>
            <w:tcW w:w="3095" w:type="dxa"/>
          </w:tcPr>
          <w:p w:rsidR="008401F1" w:rsidRPr="002508F4" w:rsidRDefault="008401F1" w:rsidP="001C18D5">
            <w:pPr>
              <w:pStyle w:val="Default"/>
              <w:rPr>
                <w:color w:val="auto"/>
              </w:rPr>
            </w:pPr>
            <w:r w:rsidRPr="002508F4">
              <w:rPr>
                <w:color w:val="auto"/>
              </w:rPr>
              <w:t>выше среднего</w:t>
            </w:r>
          </w:p>
        </w:tc>
      </w:tr>
      <w:tr w:rsidR="008401F1" w:rsidRPr="002508F4" w:rsidTr="001C18D5">
        <w:tc>
          <w:tcPr>
            <w:tcW w:w="1449" w:type="dxa"/>
            <w:vAlign w:val="bottom"/>
          </w:tcPr>
          <w:p w:rsidR="008401F1" w:rsidRPr="002508F4" w:rsidRDefault="008401F1" w:rsidP="001C18D5">
            <w:pPr>
              <w:jc w:val="center"/>
            </w:pPr>
            <w:r w:rsidRPr="002508F4">
              <w:t>8</w:t>
            </w:r>
          </w:p>
        </w:tc>
        <w:tc>
          <w:tcPr>
            <w:tcW w:w="0" w:type="auto"/>
          </w:tcPr>
          <w:p w:rsidR="008401F1" w:rsidRPr="002508F4" w:rsidRDefault="008401F1" w:rsidP="001C18D5">
            <w:pPr>
              <w:pStyle w:val="Default"/>
              <w:jc w:val="center"/>
              <w:rPr>
                <w:color w:val="auto"/>
              </w:rPr>
            </w:pPr>
            <w:r w:rsidRPr="002508F4">
              <w:rPr>
                <w:color w:val="auto"/>
              </w:rPr>
              <w:t>10</w:t>
            </w:r>
          </w:p>
        </w:tc>
        <w:tc>
          <w:tcPr>
            <w:tcW w:w="0" w:type="auto"/>
          </w:tcPr>
          <w:p w:rsidR="008401F1" w:rsidRPr="002508F4" w:rsidRDefault="008401F1" w:rsidP="001C18D5">
            <w:pPr>
              <w:pStyle w:val="Default"/>
              <w:jc w:val="center"/>
              <w:rPr>
                <w:color w:val="auto"/>
              </w:rPr>
            </w:pPr>
            <w:r w:rsidRPr="002508F4">
              <w:rPr>
                <w:color w:val="auto"/>
              </w:rPr>
              <w:t>9</w:t>
            </w:r>
          </w:p>
        </w:tc>
        <w:tc>
          <w:tcPr>
            <w:tcW w:w="0" w:type="auto"/>
          </w:tcPr>
          <w:p w:rsidR="008401F1" w:rsidRPr="002508F4" w:rsidRDefault="008401F1" w:rsidP="001C18D5">
            <w:pPr>
              <w:pStyle w:val="Default"/>
              <w:jc w:val="center"/>
              <w:rPr>
                <w:color w:val="auto"/>
              </w:rPr>
            </w:pPr>
            <w:proofErr w:type="spellStart"/>
            <w:r w:rsidRPr="002508F4">
              <w:rPr>
                <w:color w:val="auto"/>
              </w:rPr>
              <w:t>г.о.г</w:t>
            </w:r>
            <w:proofErr w:type="spellEnd"/>
            <w:r w:rsidRPr="002508F4">
              <w:rPr>
                <w:color w:val="auto"/>
              </w:rPr>
              <w:t>. Бор</w:t>
            </w:r>
          </w:p>
        </w:tc>
        <w:tc>
          <w:tcPr>
            <w:tcW w:w="3095" w:type="dxa"/>
          </w:tcPr>
          <w:p w:rsidR="008401F1" w:rsidRPr="002508F4" w:rsidRDefault="008401F1" w:rsidP="001C18D5">
            <w:pPr>
              <w:pStyle w:val="Default"/>
              <w:rPr>
                <w:color w:val="auto"/>
              </w:rPr>
            </w:pPr>
            <w:r w:rsidRPr="002508F4">
              <w:rPr>
                <w:color w:val="auto"/>
              </w:rPr>
              <w:t>выше среднего</w:t>
            </w:r>
          </w:p>
        </w:tc>
      </w:tr>
      <w:tr w:rsidR="008401F1" w:rsidRPr="002508F4" w:rsidTr="001C18D5">
        <w:tc>
          <w:tcPr>
            <w:tcW w:w="1449" w:type="dxa"/>
            <w:vAlign w:val="bottom"/>
          </w:tcPr>
          <w:p w:rsidR="008401F1" w:rsidRPr="002508F4" w:rsidRDefault="008401F1" w:rsidP="001C18D5">
            <w:pPr>
              <w:jc w:val="center"/>
            </w:pPr>
            <w:r w:rsidRPr="002508F4">
              <w:t>15</w:t>
            </w:r>
          </w:p>
        </w:tc>
        <w:tc>
          <w:tcPr>
            <w:tcW w:w="0" w:type="auto"/>
          </w:tcPr>
          <w:p w:rsidR="008401F1" w:rsidRPr="002508F4" w:rsidRDefault="008401F1" w:rsidP="001C18D5">
            <w:pPr>
              <w:pStyle w:val="Default"/>
              <w:jc w:val="center"/>
              <w:rPr>
                <w:color w:val="auto"/>
              </w:rPr>
            </w:pPr>
            <w:r w:rsidRPr="002508F4">
              <w:rPr>
                <w:color w:val="auto"/>
              </w:rPr>
              <w:t>11</w:t>
            </w:r>
          </w:p>
        </w:tc>
        <w:tc>
          <w:tcPr>
            <w:tcW w:w="0" w:type="auto"/>
          </w:tcPr>
          <w:p w:rsidR="008401F1" w:rsidRPr="002508F4" w:rsidRDefault="008401F1" w:rsidP="001C18D5">
            <w:pPr>
              <w:pStyle w:val="Default"/>
              <w:jc w:val="center"/>
              <w:rPr>
                <w:color w:val="auto"/>
              </w:rPr>
            </w:pPr>
            <w:r w:rsidRPr="002508F4">
              <w:rPr>
                <w:color w:val="auto"/>
              </w:rPr>
              <w:t>10</w:t>
            </w:r>
          </w:p>
        </w:tc>
        <w:tc>
          <w:tcPr>
            <w:tcW w:w="0" w:type="auto"/>
          </w:tcPr>
          <w:p w:rsidR="008401F1" w:rsidRPr="002508F4" w:rsidRDefault="008401F1" w:rsidP="001C18D5">
            <w:pPr>
              <w:pStyle w:val="Default"/>
              <w:jc w:val="center"/>
              <w:rPr>
                <w:color w:val="auto"/>
              </w:rPr>
            </w:pPr>
            <w:proofErr w:type="spellStart"/>
            <w:r w:rsidRPr="002508F4">
              <w:rPr>
                <w:color w:val="auto"/>
              </w:rPr>
              <w:t>Ковернинский</w:t>
            </w:r>
            <w:proofErr w:type="spellEnd"/>
          </w:p>
        </w:tc>
        <w:tc>
          <w:tcPr>
            <w:tcW w:w="3095" w:type="dxa"/>
          </w:tcPr>
          <w:p w:rsidR="008401F1" w:rsidRPr="002508F4" w:rsidRDefault="008401F1" w:rsidP="001C18D5">
            <w:pPr>
              <w:pStyle w:val="Default"/>
              <w:rPr>
                <w:color w:val="auto"/>
              </w:rPr>
            </w:pPr>
            <w:r w:rsidRPr="002508F4">
              <w:rPr>
                <w:color w:val="auto"/>
              </w:rPr>
              <w:t>выше среднего</w:t>
            </w:r>
          </w:p>
        </w:tc>
      </w:tr>
      <w:tr w:rsidR="008401F1" w:rsidRPr="002508F4" w:rsidTr="001C18D5">
        <w:tc>
          <w:tcPr>
            <w:tcW w:w="1449" w:type="dxa"/>
            <w:vAlign w:val="bottom"/>
          </w:tcPr>
          <w:p w:rsidR="008401F1" w:rsidRPr="002508F4" w:rsidRDefault="008401F1" w:rsidP="001C18D5">
            <w:pPr>
              <w:jc w:val="center"/>
            </w:pPr>
            <w:r w:rsidRPr="002508F4">
              <w:t>27</w:t>
            </w:r>
          </w:p>
        </w:tc>
        <w:tc>
          <w:tcPr>
            <w:tcW w:w="0" w:type="auto"/>
          </w:tcPr>
          <w:p w:rsidR="008401F1" w:rsidRPr="002508F4" w:rsidRDefault="008401F1" w:rsidP="001C18D5">
            <w:pPr>
              <w:pStyle w:val="Default"/>
              <w:jc w:val="center"/>
              <w:rPr>
                <w:color w:val="auto"/>
              </w:rPr>
            </w:pPr>
            <w:r w:rsidRPr="002508F4">
              <w:rPr>
                <w:color w:val="auto"/>
              </w:rPr>
              <w:t>16</w:t>
            </w:r>
          </w:p>
        </w:tc>
        <w:tc>
          <w:tcPr>
            <w:tcW w:w="0" w:type="auto"/>
          </w:tcPr>
          <w:p w:rsidR="008401F1" w:rsidRPr="002508F4" w:rsidRDefault="008401F1" w:rsidP="001C18D5">
            <w:pPr>
              <w:pStyle w:val="Default"/>
              <w:jc w:val="center"/>
              <w:rPr>
                <w:color w:val="auto"/>
              </w:rPr>
            </w:pPr>
            <w:r w:rsidRPr="002508F4">
              <w:rPr>
                <w:color w:val="auto"/>
              </w:rPr>
              <w:t>11</w:t>
            </w:r>
          </w:p>
        </w:tc>
        <w:tc>
          <w:tcPr>
            <w:tcW w:w="0" w:type="auto"/>
          </w:tcPr>
          <w:p w:rsidR="008401F1" w:rsidRPr="002508F4" w:rsidRDefault="008401F1" w:rsidP="001C18D5">
            <w:pPr>
              <w:pStyle w:val="Default"/>
              <w:jc w:val="center"/>
              <w:rPr>
                <w:color w:val="auto"/>
              </w:rPr>
            </w:pPr>
            <w:proofErr w:type="spellStart"/>
            <w:r w:rsidRPr="002508F4">
              <w:rPr>
                <w:color w:val="auto"/>
              </w:rPr>
              <w:t>Б.Мурашкинский</w:t>
            </w:r>
            <w:proofErr w:type="spellEnd"/>
          </w:p>
        </w:tc>
        <w:tc>
          <w:tcPr>
            <w:tcW w:w="3095" w:type="dxa"/>
          </w:tcPr>
          <w:p w:rsidR="008401F1" w:rsidRPr="002508F4" w:rsidRDefault="008401F1" w:rsidP="001C18D5">
            <w:pPr>
              <w:pStyle w:val="Default"/>
              <w:rPr>
                <w:color w:val="auto"/>
              </w:rPr>
            </w:pPr>
            <w:r w:rsidRPr="002508F4">
              <w:rPr>
                <w:color w:val="auto"/>
              </w:rPr>
              <w:t>выше среднего</w:t>
            </w:r>
          </w:p>
        </w:tc>
      </w:tr>
    </w:tbl>
    <w:p w:rsidR="008401F1" w:rsidRPr="002508F4" w:rsidRDefault="008401F1" w:rsidP="000141C8">
      <w:pPr>
        <w:autoSpaceDE w:val="0"/>
        <w:ind w:firstLine="720"/>
        <w:jc w:val="both"/>
      </w:pPr>
    </w:p>
    <w:p w:rsidR="000141C8" w:rsidRPr="002508F4" w:rsidRDefault="000141C8" w:rsidP="000141C8">
      <w:pPr>
        <w:autoSpaceDE w:val="0"/>
        <w:ind w:firstLine="720"/>
        <w:jc w:val="both"/>
      </w:pPr>
      <w:r w:rsidRPr="002508F4">
        <w:t>В целом, достигнутые основные показатели по итогам 2018 года на территории города Арзамаса имеют следующие значения:</w:t>
      </w: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4352"/>
        <w:gridCol w:w="1415"/>
        <w:gridCol w:w="1110"/>
        <w:gridCol w:w="1112"/>
        <w:gridCol w:w="1110"/>
      </w:tblGrid>
      <w:tr w:rsidR="000141C8" w:rsidRPr="002508F4" w:rsidTr="00C22110">
        <w:trPr>
          <w:trHeight w:val="682"/>
          <w:tblHeader/>
        </w:trPr>
        <w:tc>
          <w:tcPr>
            <w:tcW w:w="384" w:type="pct"/>
            <w:vAlign w:val="center"/>
          </w:tcPr>
          <w:p w:rsidR="000141C8" w:rsidRPr="002508F4" w:rsidRDefault="000141C8" w:rsidP="00C22110">
            <w:pPr>
              <w:pStyle w:val="af6"/>
              <w:spacing w:before="0" w:beforeAutospacing="0" w:after="0" w:afterAutospacing="0"/>
              <w:jc w:val="center"/>
            </w:pPr>
            <w:r w:rsidRPr="002508F4">
              <w:t>№</w:t>
            </w:r>
          </w:p>
          <w:p w:rsidR="000141C8" w:rsidRPr="002508F4" w:rsidRDefault="000141C8" w:rsidP="00C22110">
            <w:pPr>
              <w:pStyle w:val="af6"/>
              <w:spacing w:before="0" w:beforeAutospacing="0" w:after="0" w:afterAutospacing="0"/>
              <w:jc w:val="center"/>
            </w:pPr>
            <w:proofErr w:type="gramStart"/>
            <w:r w:rsidRPr="002508F4">
              <w:t>п</w:t>
            </w:r>
            <w:proofErr w:type="gramEnd"/>
            <w:r w:rsidRPr="002508F4">
              <w:t>/п</w:t>
            </w:r>
          </w:p>
        </w:tc>
        <w:tc>
          <w:tcPr>
            <w:tcW w:w="2208" w:type="pct"/>
            <w:vAlign w:val="center"/>
          </w:tcPr>
          <w:p w:rsidR="000141C8" w:rsidRPr="002508F4" w:rsidRDefault="000141C8" w:rsidP="00C22110">
            <w:pPr>
              <w:pStyle w:val="af6"/>
              <w:spacing w:before="0" w:beforeAutospacing="0" w:after="0" w:afterAutospacing="0"/>
              <w:jc w:val="center"/>
            </w:pPr>
            <w:r w:rsidRPr="002508F4">
              <w:t>Показатели</w:t>
            </w:r>
          </w:p>
        </w:tc>
        <w:tc>
          <w:tcPr>
            <w:tcW w:w="718" w:type="pct"/>
            <w:vAlign w:val="center"/>
          </w:tcPr>
          <w:p w:rsidR="000141C8" w:rsidRPr="002508F4" w:rsidRDefault="000141C8" w:rsidP="00C22110">
            <w:pPr>
              <w:pStyle w:val="af6"/>
              <w:spacing w:before="0" w:beforeAutospacing="0" w:after="0" w:afterAutospacing="0"/>
              <w:jc w:val="center"/>
            </w:pPr>
            <w:r w:rsidRPr="002508F4">
              <w:t>Единица измерения</w:t>
            </w:r>
          </w:p>
        </w:tc>
        <w:tc>
          <w:tcPr>
            <w:tcW w:w="563" w:type="pct"/>
            <w:vAlign w:val="center"/>
          </w:tcPr>
          <w:p w:rsidR="000141C8" w:rsidRPr="002508F4" w:rsidRDefault="000141C8" w:rsidP="00C22110">
            <w:pPr>
              <w:pStyle w:val="af6"/>
              <w:spacing w:before="0" w:beforeAutospacing="0" w:after="0" w:afterAutospacing="0"/>
              <w:jc w:val="center"/>
            </w:pPr>
            <w:r w:rsidRPr="002508F4">
              <w:t>2018</w:t>
            </w:r>
          </w:p>
          <w:p w:rsidR="000141C8" w:rsidRPr="002508F4" w:rsidRDefault="000141C8" w:rsidP="00C22110">
            <w:pPr>
              <w:pStyle w:val="af6"/>
              <w:spacing w:before="0" w:beforeAutospacing="0" w:after="0" w:afterAutospacing="0"/>
              <w:jc w:val="center"/>
            </w:pPr>
            <w:r w:rsidRPr="002508F4">
              <w:t>год</w:t>
            </w:r>
          </w:p>
        </w:tc>
        <w:tc>
          <w:tcPr>
            <w:tcW w:w="564" w:type="pct"/>
            <w:vAlign w:val="center"/>
          </w:tcPr>
          <w:p w:rsidR="000141C8" w:rsidRPr="002508F4" w:rsidRDefault="000141C8" w:rsidP="00C22110">
            <w:pPr>
              <w:pStyle w:val="af6"/>
              <w:spacing w:before="0" w:beforeAutospacing="0" w:after="0" w:afterAutospacing="0"/>
              <w:jc w:val="center"/>
            </w:pPr>
            <w:r w:rsidRPr="002508F4">
              <w:t>2017</w:t>
            </w:r>
          </w:p>
          <w:p w:rsidR="000141C8" w:rsidRPr="002508F4" w:rsidRDefault="000141C8" w:rsidP="00C22110">
            <w:pPr>
              <w:pStyle w:val="af6"/>
              <w:spacing w:before="0" w:beforeAutospacing="0" w:after="0" w:afterAutospacing="0"/>
              <w:jc w:val="center"/>
            </w:pPr>
            <w:r w:rsidRPr="002508F4">
              <w:t>год</w:t>
            </w:r>
          </w:p>
        </w:tc>
        <w:tc>
          <w:tcPr>
            <w:tcW w:w="564" w:type="pct"/>
            <w:vAlign w:val="center"/>
          </w:tcPr>
          <w:p w:rsidR="000141C8" w:rsidRPr="002508F4" w:rsidRDefault="000141C8" w:rsidP="00C22110">
            <w:pPr>
              <w:pStyle w:val="af6"/>
              <w:spacing w:before="0" w:beforeAutospacing="0" w:after="0" w:afterAutospacing="0"/>
              <w:jc w:val="center"/>
            </w:pPr>
            <w:r w:rsidRPr="002508F4">
              <w:t>2018 к 2017,%</w:t>
            </w:r>
          </w:p>
        </w:tc>
      </w:tr>
      <w:tr w:rsidR="000141C8" w:rsidRPr="002508F4" w:rsidTr="00E9173F">
        <w:trPr>
          <w:trHeight w:val="20"/>
        </w:trPr>
        <w:tc>
          <w:tcPr>
            <w:tcW w:w="384" w:type="pct"/>
            <w:vAlign w:val="center"/>
          </w:tcPr>
          <w:p w:rsidR="000141C8" w:rsidRPr="002508F4" w:rsidRDefault="000141C8" w:rsidP="00666D05">
            <w:pPr>
              <w:jc w:val="center"/>
              <w:rPr>
                <w:bCs/>
              </w:rPr>
            </w:pPr>
            <w:r w:rsidRPr="002508F4">
              <w:rPr>
                <w:bCs/>
              </w:rPr>
              <w:t>1</w:t>
            </w:r>
          </w:p>
        </w:tc>
        <w:tc>
          <w:tcPr>
            <w:tcW w:w="2208" w:type="pct"/>
            <w:vAlign w:val="bottom"/>
          </w:tcPr>
          <w:p w:rsidR="000141C8" w:rsidRPr="002508F4" w:rsidRDefault="000141C8" w:rsidP="00666D05">
            <w:pPr>
              <w:rPr>
                <w:bCs/>
              </w:rPr>
            </w:pPr>
            <w:r w:rsidRPr="002508F4">
              <w:rPr>
                <w:bCs/>
              </w:rPr>
              <w:t>Отгружено товаров собственного производства, выполнено работ и услуг по крупным и средним предприятиям</w:t>
            </w:r>
          </w:p>
        </w:tc>
        <w:tc>
          <w:tcPr>
            <w:tcW w:w="718" w:type="pct"/>
            <w:vAlign w:val="center"/>
          </w:tcPr>
          <w:p w:rsidR="000141C8" w:rsidRPr="002508F4" w:rsidRDefault="001D6B03" w:rsidP="00C22110">
            <w:pPr>
              <w:jc w:val="center"/>
            </w:pPr>
            <w:r w:rsidRPr="002508F4">
              <w:t>млн.</w:t>
            </w:r>
            <w:r w:rsidR="00C22110" w:rsidRPr="002508F4">
              <w:t xml:space="preserve"> </w:t>
            </w:r>
            <w:r w:rsidRPr="002508F4">
              <w:t>руб</w:t>
            </w:r>
            <w:r w:rsidR="00C22110" w:rsidRPr="002508F4">
              <w:t>.</w:t>
            </w:r>
          </w:p>
        </w:tc>
        <w:tc>
          <w:tcPr>
            <w:tcW w:w="563" w:type="pct"/>
            <w:vAlign w:val="center"/>
          </w:tcPr>
          <w:p w:rsidR="000141C8" w:rsidRPr="002508F4" w:rsidRDefault="000141C8" w:rsidP="00666D05">
            <w:pPr>
              <w:jc w:val="center"/>
            </w:pPr>
            <w:r w:rsidRPr="002508F4">
              <w:t>45810,5</w:t>
            </w:r>
          </w:p>
        </w:tc>
        <w:tc>
          <w:tcPr>
            <w:tcW w:w="564" w:type="pct"/>
            <w:vAlign w:val="center"/>
          </w:tcPr>
          <w:p w:rsidR="000141C8" w:rsidRPr="002508F4" w:rsidRDefault="000141C8" w:rsidP="00666D05">
            <w:pPr>
              <w:jc w:val="center"/>
            </w:pPr>
            <w:r w:rsidRPr="002508F4">
              <w:t>44912,2</w:t>
            </w:r>
          </w:p>
        </w:tc>
        <w:tc>
          <w:tcPr>
            <w:tcW w:w="564" w:type="pct"/>
            <w:vAlign w:val="center"/>
          </w:tcPr>
          <w:p w:rsidR="000141C8" w:rsidRPr="002508F4" w:rsidRDefault="000141C8" w:rsidP="00666D05">
            <w:pPr>
              <w:jc w:val="center"/>
            </w:pPr>
            <w:r w:rsidRPr="002508F4">
              <w:t>102,0</w:t>
            </w:r>
          </w:p>
        </w:tc>
      </w:tr>
      <w:tr w:rsidR="000141C8" w:rsidRPr="002508F4" w:rsidTr="00E9173F">
        <w:trPr>
          <w:trHeight w:val="20"/>
        </w:trPr>
        <w:tc>
          <w:tcPr>
            <w:tcW w:w="384" w:type="pct"/>
            <w:vAlign w:val="center"/>
          </w:tcPr>
          <w:p w:rsidR="000141C8" w:rsidRPr="002508F4" w:rsidRDefault="000141C8" w:rsidP="00666D05">
            <w:pPr>
              <w:jc w:val="center"/>
              <w:rPr>
                <w:bCs/>
              </w:rPr>
            </w:pPr>
            <w:r w:rsidRPr="002508F4">
              <w:rPr>
                <w:bCs/>
              </w:rPr>
              <w:t>2</w:t>
            </w:r>
          </w:p>
        </w:tc>
        <w:tc>
          <w:tcPr>
            <w:tcW w:w="2208" w:type="pct"/>
            <w:vAlign w:val="bottom"/>
          </w:tcPr>
          <w:p w:rsidR="000141C8" w:rsidRPr="002508F4" w:rsidRDefault="000141C8" w:rsidP="00666D05">
            <w:pPr>
              <w:rPr>
                <w:bCs/>
              </w:rPr>
            </w:pPr>
            <w:r w:rsidRPr="002508F4">
              <w:rPr>
                <w:bCs/>
              </w:rPr>
              <w:t>Инвестиции в основной капитал по крупным и средним предприятиям</w:t>
            </w:r>
          </w:p>
        </w:tc>
        <w:tc>
          <w:tcPr>
            <w:tcW w:w="718" w:type="pct"/>
            <w:vAlign w:val="center"/>
          </w:tcPr>
          <w:p w:rsidR="000141C8" w:rsidRPr="002508F4" w:rsidRDefault="001D6B03" w:rsidP="00C22110">
            <w:pPr>
              <w:jc w:val="center"/>
            </w:pPr>
            <w:r w:rsidRPr="002508F4">
              <w:t>млн.</w:t>
            </w:r>
            <w:r w:rsidR="00C22110" w:rsidRPr="002508F4">
              <w:t xml:space="preserve"> руб.</w:t>
            </w:r>
          </w:p>
        </w:tc>
        <w:tc>
          <w:tcPr>
            <w:tcW w:w="563" w:type="pct"/>
            <w:vAlign w:val="center"/>
          </w:tcPr>
          <w:p w:rsidR="000141C8" w:rsidRPr="002508F4" w:rsidRDefault="000141C8" w:rsidP="00666D05">
            <w:pPr>
              <w:jc w:val="center"/>
            </w:pPr>
            <w:r w:rsidRPr="002508F4">
              <w:t>3003,9</w:t>
            </w:r>
          </w:p>
        </w:tc>
        <w:tc>
          <w:tcPr>
            <w:tcW w:w="564" w:type="pct"/>
            <w:vAlign w:val="center"/>
          </w:tcPr>
          <w:p w:rsidR="000141C8" w:rsidRPr="002508F4" w:rsidRDefault="000141C8" w:rsidP="00666D05">
            <w:pPr>
              <w:jc w:val="center"/>
            </w:pPr>
            <w:r w:rsidRPr="002508F4">
              <w:t>2856,5</w:t>
            </w:r>
          </w:p>
        </w:tc>
        <w:tc>
          <w:tcPr>
            <w:tcW w:w="564" w:type="pct"/>
            <w:vAlign w:val="center"/>
          </w:tcPr>
          <w:p w:rsidR="000141C8" w:rsidRPr="002508F4" w:rsidRDefault="000141C8" w:rsidP="00666D05">
            <w:pPr>
              <w:jc w:val="center"/>
            </w:pPr>
            <w:r w:rsidRPr="002508F4">
              <w:t>116,1</w:t>
            </w:r>
          </w:p>
        </w:tc>
      </w:tr>
      <w:tr w:rsidR="000141C8" w:rsidRPr="002508F4" w:rsidTr="00E9173F">
        <w:trPr>
          <w:trHeight w:val="20"/>
        </w:trPr>
        <w:tc>
          <w:tcPr>
            <w:tcW w:w="384" w:type="pct"/>
            <w:vAlign w:val="center"/>
          </w:tcPr>
          <w:p w:rsidR="000141C8" w:rsidRPr="002508F4" w:rsidRDefault="000141C8" w:rsidP="00666D05">
            <w:pPr>
              <w:jc w:val="center"/>
              <w:rPr>
                <w:bCs/>
              </w:rPr>
            </w:pPr>
            <w:r w:rsidRPr="002508F4">
              <w:rPr>
                <w:bCs/>
              </w:rPr>
              <w:t>3</w:t>
            </w:r>
          </w:p>
        </w:tc>
        <w:tc>
          <w:tcPr>
            <w:tcW w:w="2208" w:type="pct"/>
            <w:vAlign w:val="bottom"/>
          </w:tcPr>
          <w:p w:rsidR="000141C8" w:rsidRPr="002508F4" w:rsidRDefault="000141C8" w:rsidP="00666D05">
            <w:pPr>
              <w:rPr>
                <w:bCs/>
              </w:rPr>
            </w:pPr>
            <w:r w:rsidRPr="002508F4">
              <w:rPr>
                <w:bCs/>
              </w:rPr>
              <w:t>Ввод жилья, всего</w:t>
            </w:r>
          </w:p>
        </w:tc>
        <w:tc>
          <w:tcPr>
            <w:tcW w:w="718" w:type="pct"/>
            <w:vAlign w:val="center"/>
          </w:tcPr>
          <w:p w:rsidR="000141C8" w:rsidRPr="002508F4" w:rsidRDefault="000141C8" w:rsidP="00666D05">
            <w:pPr>
              <w:jc w:val="center"/>
            </w:pPr>
            <w:r w:rsidRPr="002508F4">
              <w:t>тыс.</w:t>
            </w:r>
            <w:r w:rsidR="00A05F1B" w:rsidRPr="002508F4">
              <w:rPr>
                <w:lang w:val="en-US"/>
              </w:rPr>
              <w:t xml:space="preserve"> </w:t>
            </w:r>
            <w:proofErr w:type="spellStart"/>
            <w:r w:rsidRPr="002508F4">
              <w:t>кв.м</w:t>
            </w:r>
            <w:proofErr w:type="spellEnd"/>
            <w:r w:rsidR="00A05F1B" w:rsidRPr="002508F4">
              <w:t>.</w:t>
            </w:r>
          </w:p>
        </w:tc>
        <w:tc>
          <w:tcPr>
            <w:tcW w:w="563" w:type="pct"/>
            <w:vAlign w:val="center"/>
          </w:tcPr>
          <w:p w:rsidR="000141C8" w:rsidRPr="002508F4" w:rsidRDefault="000141C8" w:rsidP="00666D05">
            <w:pPr>
              <w:jc w:val="center"/>
            </w:pPr>
            <w:r w:rsidRPr="002508F4">
              <w:t>30,4</w:t>
            </w:r>
          </w:p>
        </w:tc>
        <w:tc>
          <w:tcPr>
            <w:tcW w:w="564" w:type="pct"/>
            <w:vAlign w:val="center"/>
          </w:tcPr>
          <w:p w:rsidR="000141C8" w:rsidRPr="002508F4" w:rsidRDefault="000141C8" w:rsidP="00666D05">
            <w:pPr>
              <w:jc w:val="center"/>
            </w:pPr>
            <w:r w:rsidRPr="002508F4">
              <w:t>61,7</w:t>
            </w:r>
          </w:p>
        </w:tc>
        <w:tc>
          <w:tcPr>
            <w:tcW w:w="564" w:type="pct"/>
            <w:vAlign w:val="center"/>
          </w:tcPr>
          <w:p w:rsidR="000141C8" w:rsidRPr="002508F4" w:rsidRDefault="000141C8" w:rsidP="00666D05">
            <w:pPr>
              <w:jc w:val="center"/>
            </w:pPr>
            <w:r w:rsidRPr="002508F4">
              <w:t>49,3</w:t>
            </w:r>
          </w:p>
        </w:tc>
      </w:tr>
      <w:tr w:rsidR="000141C8" w:rsidRPr="002508F4" w:rsidTr="00E9173F">
        <w:trPr>
          <w:trHeight w:val="20"/>
        </w:trPr>
        <w:tc>
          <w:tcPr>
            <w:tcW w:w="384" w:type="pct"/>
            <w:vAlign w:val="center"/>
          </w:tcPr>
          <w:p w:rsidR="000141C8" w:rsidRPr="002508F4" w:rsidRDefault="000141C8" w:rsidP="00666D05">
            <w:pPr>
              <w:jc w:val="center"/>
              <w:rPr>
                <w:bCs/>
              </w:rPr>
            </w:pPr>
            <w:r w:rsidRPr="002508F4">
              <w:rPr>
                <w:bCs/>
              </w:rPr>
              <w:t>4</w:t>
            </w:r>
          </w:p>
        </w:tc>
        <w:tc>
          <w:tcPr>
            <w:tcW w:w="2208" w:type="pct"/>
            <w:vAlign w:val="bottom"/>
          </w:tcPr>
          <w:p w:rsidR="000141C8" w:rsidRPr="002508F4" w:rsidRDefault="000141C8" w:rsidP="00666D05">
            <w:pPr>
              <w:rPr>
                <w:bCs/>
              </w:rPr>
            </w:pPr>
            <w:r w:rsidRPr="002508F4">
              <w:rPr>
                <w:bCs/>
              </w:rPr>
              <w:t>Ввод жилья на 1 жителя</w:t>
            </w:r>
          </w:p>
        </w:tc>
        <w:tc>
          <w:tcPr>
            <w:tcW w:w="718" w:type="pct"/>
            <w:vAlign w:val="center"/>
          </w:tcPr>
          <w:p w:rsidR="000141C8" w:rsidRPr="002508F4" w:rsidRDefault="000141C8" w:rsidP="00666D05">
            <w:pPr>
              <w:jc w:val="center"/>
            </w:pPr>
            <w:proofErr w:type="spellStart"/>
            <w:r w:rsidRPr="002508F4">
              <w:t>кв.м</w:t>
            </w:r>
            <w:proofErr w:type="spellEnd"/>
            <w:r w:rsidR="00A05F1B" w:rsidRPr="002508F4">
              <w:t>.</w:t>
            </w:r>
          </w:p>
        </w:tc>
        <w:tc>
          <w:tcPr>
            <w:tcW w:w="563" w:type="pct"/>
            <w:vAlign w:val="center"/>
          </w:tcPr>
          <w:p w:rsidR="000141C8" w:rsidRPr="002508F4" w:rsidRDefault="000141C8" w:rsidP="00666D05">
            <w:pPr>
              <w:jc w:val="center"/>
            </w:pPr>
            <w:r w:rsidRPr="002508F4">
              <w:t>0,3</w:t>
            </w:r>
          </w:p>
        </w:tc>
        <w:tc>
          <w:tcPr>
            <w:tcW w:w="564" w:type="pct"/>
            <w:vAlign w:val="center"/>
          </w:tcPr>
          <w:p w:rsidR="000141C8" w:rsidRPr="002508F4" w:rsidRDefault="000141C8" w:rsidP="00666D05">
            <w:pPr>
              <w:jc w:val="center"/>
            </w:pPr>
            <w:r w:rsidRPr="002508F4">
              <w:t>0,6</w:t>
            </w:r>
          </w:p>
        </w:tc>
        <w:tc>
          <w:tcPr>
            <w:tcW w:w="564" w:type="pct"/>
            <w:vAlign w:val="center"/>
          </w:tcPr>
          <w:p w:rsidR="000141C8" w:rsidRPr="002508F4" w:rsidRDefault="000141C8" w:rsidP="00666D05">
            <w:pPr>
              <w:jc w:val="center"/>
            </w:pPr>
            <w:r w:rsidRPr="002508F4">
              <w:t>50,0</w:t>
            </w:r>
          </w:p>
        </w:tc>
      </w:tr>
      <w:tr w:rsidR="000141C8" w:rsidRPr="002508F4" w:rsidTr="00E9173F">
        <w:trPr>
          <w:trHeight w:val="20"/>
        </w:trPr>
        <w:tc>
          <w:tcPr>
            <w:tcW w:w="384" w:type="pct"/>
            <w:vAlign w:val="center"/>
          </w:tcPr>
          <w:p w:rsidR="000141C8" w:rsidRPr="002508F4" w:rsidRDefault="000141C8" w:rsidP="00666D05">
            <w:pPr>
              <w:jc w:val="center"/>
            </w:pPr>
            <w:r w:rsidRPr="002508F4">
              <w:t>5</w:t>
            </w:r>
          </w:p>
        </w:tc>
        <w:tc>
          <w:tcPr>
            <w:tcW w:w="2208" w:type="pct"/>
            <w:vAlign w:val="center"/>
          </w:tcPr>
          <w:p w:rsidR="000141C8" w:rsidRPr="002508F4" w:rsidRDefault="000141C8" w:rsidP="00666D05">
            <w:r w:rsidRPr="002508F4">
              <w:t xml:space="preserve">Оборот розничной торговли </w:t>
            </w:r>
          </w:p>
        </w:tc>
        <w:tc>
          <w:tcPr>
            <w:tcW w:w="718" w:type="pct"/>
            <w:vAlign w:val="center"/>
          </w:tcPr>
          <w:p w:rsidR="000141C8" w:rsidRPr="002508F4" w:rsidRDefault="001D6B03" w:rsidP="00C22110">
            <w:pPr>
              <w:jc w:val="center"/>
            </w:pPr>
            <w:r w:rsidRPr="002508F4">
              <w:t>млн.</w:t>
            </w:r>
            <w:r w:rsidR="00C22110" w:rsidRPr="002508F4">
              <w:t xml:space="preserve"> </w:t>
            </w:r>
            <w:r w:rsidRPr="002508F4">
              <w:t>руб</w:t>
            </w:r>
            <w:r w:rsidR="00C22110" w:rsidRPr="002508F4">
              <w:t>.</w:t>
            </w:r>
          </w:p>
        </w:tc>
        <w:tc>
          <w:tcPr>
            <w:tcW w:w="563" w:type="pct"/>
            <w:vAlign w:val="center"/>
          </w:tcPr>
          <w:p w:rsidR="000141C8" w:rsidRPr="002508F4" w:rsidRDefault="000141C8" w:rsidP="00666D05">
            <w:pPr>
              <w:jc w:val="center"/>
            </w:pPr>
            <w:r w:rsidRPr="002508F4">
              <w:t>24043,8</w:t>
            </w:r>
          </w:p>
        </w:tc>
        <w:tc>
          <w:tcPr>
            <w:tcW w:w="564" w:type="pct"/>
            <w:vAlign w:val="center"/>
          </w:tcPr>
          <w:p w:rsidR="000141C8" w:rsidRPr="002508F4" w:rsidRDefault="000141C8" w:rsidP="00666D05">
            <w:pPr>
              <w:jc w:val="center"/>
            </w:pPr>
            <w:r w:rsidRPr="002508F4">
              <w:t>23035,9</w:t>
            </w:r>
          </w:p>
        </w:tc>
        <w:tc>
          <w:tcPr>
            <w:tcW w:w="564" w:type="pct"/>
            <w:vAlign w:val="center"/>
          </w:tcPr>
          <w:p w:rsidR="000141C8" w:rsidRPr="002508F4" w:rsidRDefault="000141C8" w:rsidP="00666D05">
            <w:pPr>
              <w:jc w:val="center"/>
            </w:pPr>
            <w:r w:rsidRPr="002508F4">
              <w:t>104,4</w:t>
            </w:r>
          </w:p>
        </w:tc>
      </w:tr>
      <w:tr w:rsidR="000141C8" w:rsidRPr="002508F4" w:rsidTr="00E9173F">
        <w:trPr>
          <w:trHeight w:val="20"/>
        </w:trPr>
        <w:tc>
          <w:tcPr>
            <w:tcW w:w="384" w:type="pct"/>
            <w:vAlign w:val="center"/>
          </w:tcPr>
          <w:p w:rsidR="000141C8" w:rsidRPr="002508F4" w:rsidRDefault="000141C8" w:rsidP="00666D05">
            <w:pPr>
              <w:jc w:val="center"/>
            </w:pPr>
            <w:r w:rsidRPr="002508F4">
              <w:t>6</w:t>
            </w:r>
          </w:p>
        </w:tc>
        <w:tc>
          <w:tcPr>
            <w:tcW w:w="2208" w:type="pct"/>
            <w:vAlign w:val="center"/>
          </w:tcPr>
          <w:p w:rsidR="000141C8" w:rsidRPr="002508F4" w:rsidRDefault="000141C8" w:rsidP="00666D05">
            <w:r w:rsidRPr="002508F4">
              <w:t>Оборот розничной торговли на одного жителя в год</w:t>
            </w:r>
          </w:p>
        </w:tc>
        <w:tc>
          <w:tcPr>
            <w:tcW w:w="718" w:type="pct"/>
            <w:vAlign w:val="center"/>
          </w:tcPr>
          <w:p w:rsidR="000141C8" w:rsidRPr="002508F4" w:rsidRDefault="000141C8" w:rsidP="00C22110">
            <w:pPr>
              <w:jc w:val="center"/>
            </w:pPr>
            <w:r w:rsidRPr="002508F4">
              <w:t>тыс.</w:t>
            </w:r>
            <w:r w:rsidR="00C22110" w:rsidRPr="002508F4">
              <w:t xml:space="preserve"> </w:t>
            </w:r>
            <w:r w:rsidRPr="002508F4">
              <w:t>руб</w:t>
            </w:r>
            <w:r w:rsidR="00C22110" w:rsidRPr="002508F4">
              <w:t>.</w:t>
            </w:r>
          </w:p>
        </w:tc>
        <w:tc>
          <w:tcPr>
            <w:tcW w:w="563" w:type="pct"/>
            <w:vAlign w:val="center"/>
          </w:tcPr>
          <w:p w:rsidR="000141C8" w:rsidRPr="002508F4" w:rsidRDefault="000141C8" w:rsidP="00666D05">
            <w:pPr>
              <w:jc w:val="center"/>
            </w:pPr>
            <w:r w:rsidRPr="002508F4">
              <w:t>230,9</w:t>
            </w:r>
          </w:p>
        </w:tc>
        <w:tc>
          <w:tcPr>
            <w:tcW w:w="564" w:type="pct"/>
            <w:vAlign w:val="center"/>
          </w:tcPr>
          <w:p w:rsidR="000141C8" w:rsidRPr="002508F4" w:rsidRDefault="000141C8" w:rsidP="00666D05">
            <w:pPr>
              <w:jc w:val="center"/>
            </w:pPr>
            <w:r w:rsidRPr="002508F4">
              <w:t>220,3</w:t>
            </w:r>
          </w:p>
        </w:tc>
        <w:tc>
          <w:tcPr>
            <w:tcW w:w="564" w:type="pct"/>
            <w:vAlign w:val="center"/>
          </w:tcPr>
          <w:p w:rsidR="000141C8" w:rsidRPr="002508F4" w:rsidRDefault="000141C8" w:rsidP="00666D05">
            <w:pPr>
              <w:jc w:val="center"/>
            </w:pPr>
            <w:r w:rsidRPr="002508F4">
              <w:t>104,8</w:t>
            </w:r>
          </w:p>
        </w:tc>
      </w:tr>
      <w:tr w:rsidR="000141C8" w:rsidRPr="002508F4" w:rsidTr="00E9173F">
        <w:trPr>
          <w:trHeight w:val="20"/>
        </w:trPr>
        <w:tc>
          <w:tcPr>
            <w:tcW w:w="384" w:type="pct"/>
            <w:vAlign w:val="center"/>
          </w:tcPr>
          <w:p w:rsidR="000141C8" w:rsidRPr="002508F4" w:rsidRDefault="000141C8" w:rsidP="00666D05">
            <w:pPr>
              <w:jc w:val="center"/>
            </w:pPr>
            <w:r w:rsidRPr="002508F4">
              <w:t>7</w:t>
            </w:r>
          </w:p>
        </w:tc>
        <w:tc>
          <w:tcPr>
            <w:tcW w:w="2208" w:type="pct"/>
            <w:vAlign w:val="center"/>
          </w:tcPr>
          <w:p w:rsidR="000141C8" w:rsidRPr="002508F4" w:rsidRDefault="000141C8" w:rsidP="00666D05">
            <w:r w:rsidRPr="002508F4">
              <w:t>Средняя заработная плата по крупным и средним предприятиям</w:t>
            </w:r>
          </w:p>
        </w:tc>
        <w:tc>
          <w:tcPr>
            <w:tcW w:w="718" w:type="pct"/>
            <w:vAlign w:val="center"/>
          </w:tcPr>
          <w:p w:rsidR="000141C8" w:rsidRPr="002508F4" w:rsidRDefault="00B66858" w:rsidP="00666D05">
            <w:pPr>
              <w:jc w:val="center"/>
            </w:pPr>
            <w:r w:rsidRPr="002508F4">
              <w:t>рублей</w:t>
            </w:r>
          </w:p>
        </w:tc>
        <w:tc>
          <w:tcPr>
            <w:tcW w:w="563" w:type="pct"/>
            <w:vAlign w:val="center"/>
          </w:tcPr>
          <w:p w:rsidR="000141C8" w:rsidRPr="002508F4" w:rsidRDefault="000141C8" w:rsidP="00666D05">
            <w:pPr>
              <w:jc w:val="center"/>
            </w:pPr>
            <w:r w:rsidRPr="002508F4">
              <w:t>32358,2</w:t>
            </w:r>
          </w:p>
        </w:tc>
        <w:tc>
          <w:tcPr>
            <w:tcW w:w="564" w:type="pct"/>
            <w:vAlign w:val="center"/>
          </w:tcPr>
          <w:p w:rsidR="000141C8" w:rsidRPr="002508F4" w:rsidRDefault="000141C8" w:rsidP="00666D05">
            <w:pPr>
              <w:jc w:val="center"/>
            </w:pPr>
            <w:r w:rsidRPr="002508F4">
              <w:t>29878,3</w:t>
            </w:r>
          </w:p>
        </w:tc>
        <w:tc>
          <w:tcPr>
            <w:tcW w:w="564" w:type="pct"/>
            <w:vAlign w:val="center"/>
          </w:tcPr>
          <w:p w:rsidR="000141C8" w:rsidRPr="002508F4" w:rsidRDefault="000141C8" w:rsidP="00666D05">
            <w:pPr>
              <w:jc w:val="center"/>
            </w:pPr>
            <w:r w:rsidRPr="002508F4">
              <w:t>108,3</w:t>
            </w:r>
          </w:p>
        </w:tc>
      </w:tr>
      <w:tr w:rsidR="000141C8" w:rsidRPr="002508F4" w:rsidTr="00E9173F">
        <w:trPr>
          <w:trHeight w:val="20"/>
        </w:trPr>
        <w:tc>
          <w:tcPr>
            <w:tcW w:w="384" w:type="pct"/>
            <w:vAlign w:val="center"/>
          </w:tcPr>
          <w:p w:rsidR="000141C8" w:rsidRPr="002508F4" w:rsidRDefault="000141C8" w:rsidP="00666D05">
            <w:pPr>
              <w:jc w:val="center"/>
            </w:pPr>
            <w:r w:rsidRPr="002508F4">
              <w:t>8</w:t>
            </w:r>
          </w:p>
        </w:tc>
        <w:tc>
          <w:tcPr>
            <w:tcW w:w="2208" w:type="pct"/>
            <w:vAlign w:val="center"/>
          </w:tcPr>
          <w:p w:rsidR="000141C8" w:rsidRPr="002508F4" w:rsidRDefault="000141C8" w:rsidP="00666D05">
            <w:r w:rsidRPr="002508F4">
              <w:t>Прожиточный минимум (в среднем на душу населения)</w:t>
            </w:r>
          </w:p>
        </w:tc>
        <w:tc>
          <w:tcPr>
            <w:tcW w:w="718" w:type="pct"/>
            <w:vAlign w:val="center"/>
          </w:tcPr>
          <w:p w:rsidR="000141C8" w:rsidRPr="002508F4" w:rsidRDefault="00B66858" w:rsidP="00666D05">
            <w:pPr>
              <w:jc w:val="center"/>
            </w:pPr>
            <w:r w:rsidRPr="002508F4">
              <w:t>рублей</w:t>
            </w:r>
          </w:p>
        </w:tc>
        <w:tc>
          <w:tcPr>
            <w:tcW w:w="563" w:type="pct"/>
            <w:vAlign w:val="center"/>
          </w:tcPr>
          <w:p w:rsidR="000141C8" w:rsidRPr="002508F4" w:rsidRDefault="000141C8" w:rsidP="00666D05">
            <w:pPr>
              <w:jc w:val="center"/>
            </w:pPr>
            <w:r w:rsidRPr="002508F4">
              <w:t>9088,9</w:t>
            </w:r>
          </w:p>
        </w:tc>
        <w:tc>
          <w:tcPr>
            <w:tcW w:w="564" w:type="pct"/>
            <w:vAlign w:val="center"/>
          </w:tcPr>
          <w:p w:rsidR="000141C8" w:rsidRPr="002508F4" w:rsidRDefault="000141C8" w:rsidP="00666D05">
            <w:pPr>
              <w:jc w:val="center"/>
            </w:pPr>
            <w:r w:rsidRPr="002508F4">
              <w:t>8981,1</w:t>
            </w:r>
          </w:p>
        </w:tc>
        <w:tc>
          <w:tcPr>
            <w:tcW w:w="564" w:type="pct"/>
            <w:vAlign w:val="center"/>
          </w:tcPr>
          <w:p w:rsidR="000141C8" w:rsidRPr="002508F4" w:rsidRDefault="000141C8" w:rsidP="00666D05">
            <w:pPr>
              <w:jc w:val="center"/>
            </w:pPr>
            <w:r w:rsidRPr="002508F4">
              <w:t>101,2</w:t>
            </w:r>
          </w:p>
        </w:tc>
      </w:tr>
      <w:tr w:rsidR="000141C8" w:rsidRPr="002508F4" w:rsidTr="00E9173F">
        <w:trPr>
          <w:trHeight w:val="20"/>
        </w:trPr>
        <w:tc>
          <w:tcPr>
            <w:tcW w:w="384" w:type="pct"/>
            <w:vAlign w:val="center"/>
          </w:tcPr>
          <w:p w:rsidR="000141C8" w:rsidRPr="002508F4" w:rsidRDefault="000141C8" w:rsidP="00666D05">
            <w:pPr>
              <w:jc w:val="center"/>
            </w:pPr>
            <w:r w:rsidRPr="002508F4">
              <w:t>9</w:t>
            </w:r>
          </w:p>
        </w:tc>
        <w:tc>
          <w:tcPr>
            <w:tcW w:w="2208" w:type="pct"/>
            <w:vAlign w:val="center"/>
          </w:tcPr>
          <w:p w:rsidR="000141C8" w:rsidRPr="002508F4" w:rsidRDefault="000141C8" w:rsidP="00666D05">
            <w:r w:rsidRPr="002508F4">
              <w:t>Численность постоянного населения</w:t>
            </w:r>
          </w:p>
        </w:tc>
        <w:tc>
          <w:tcPr>
            <w:tcW w:w="718" w:type="pct"/>
            <w:vAlign w:val="center"/>
          </w:tcPr>
          <w:p w:rsidR="000141C8" w:rsidRPr="002508F4" w:rsidRDefault="000141C8" w:rsidP="00666D05">
            <w:pPr>
              <w:jc w:val="center"/>
            </w:pPr>
            <w:r w:rsidRPr="002508F4">
              <w:t>чел.</w:t>
            </w:r>
          </w:p>
        </w:tc>
        <w:tc>
          <w:tcPr>
            <w:tcW w:w="563" w:type="pct"/>
            <w:vAlign w:val="center"/>
          </w:tcPr>
          <w:p w:rsidR="000141C8" w:rsidRPr="002508F4" w:rsidRDefault="000141C8" w:rsidP="00666D05">
            <w:pPr>
              <w:jc w:val="center"/>
            </w:pPr>
            <w:r w:rsidRPr="002508F4">
              <w:t>103938</w:t>
            </w:r>
          </w:p>
        </w:tc>
        <w:tc>
          <w:tcPr>
            <w:tcW w:w="564" w:type="pct"/>
            <w:vAlign w:val="center"/>
          </w:tcPr>
          <w:p w:rsidR="000141C8" w:rsidRPr="002508F4" w:rsidRDefault="000141C8" w:rsidP="00666D05">
            <w:pPr>
              <w:jc w:val="center"/>
            </w:pPr>
            <w:r w:rsidRPr="002508F4">
              <w:t>104140</w:t>
            </w:r>
          </w:p>
        </w:tc>
        <w:tc>
          <w:tcPr>
            <w:tcW w:w="564" w:type="pct"/>
            <w:vAlign w:val="center"/>
          </w:tcPr>
          <w:p w:rsidR="000141C8" w:rsidRPr="002508F4" w:rsidRDefault="000141C8" w:rsidP="00666D05">
            <w:pPr>
              <w:jc w:val="center"/>
            </w:pPr>
            <w:r w:rsidRPr="002508F4">
              <w:t>99,8</w:t>
            </w:r>
          </w:p>
        </w:tc>
      </w:tr>
      <w:tr w:rsidR="000141C8" w:rsidRPr="002508F4" w:rsidTr="00E9173F">
        <w:trPr>
          <w:trHeight w:val="20"/>
        </w:trPr>
        <w:tc>
          <w:tcPr>
            <w:tcW w:w="384" w:type="pct"/>
            <w:vAlign w:val="center"/>
          </w:tcPr>
          <w:p w:rsidR="000141C8" w:rsidRPr="002508F4" w:rsidRDefault="000141C8" w:rsidP="00666D05">
            <w:pPr>
              <w:jc w:val="center"/>
            </w:pPr>
            <w:r w:rsidRPr="002508F4">
              <w:t>10</w:t>
            </w:r>
          </w:p>
        </w:tc>
        <w:tc>
          <w:tcPr>
            <w:tcW w:w="2208" w:type="pct"/>
            <w:vAlign w:val="center"/>
          </w:tcPr>
          <w:p w:rsidR="000141C8" w:rsidRPr="002508F4" w:rsidRDefault="000141C8" w:rsidP="00666D05">
            <w:r w:rsidRPr="002508F4">
              <w:t>Рождаемость</w:t>
            </w:r>
          </w:p>
        </w:tc>
        <w:tc>
          <w:tcPr>
            <w:tcW w:w="718" w:type="pct"/>
            <w:vAlign w:val="center"/>
          </w:tcPr>
          <w:p w:rsidR="000141C8" w:rsidRPr="002508F4" w:rsidRDefault="000141C8" w:rsidP="00666D05">
            <w:pPr>
              <w:jc w:val="center"/>
            </w:pPr>
            <w:r w:rsidRPr="002508F4">
              <w:t>чел.</w:t>
            </w:r>
          </w:p>
        </w:tc>
        <w:tc>
          <w:tcPr>
            <w:tcW w:w="563" w:type="pct"/>
            <w:vAlign w:val="center"/>
          </w:tcPr>
          <w:p w:rsidR="000141C8" w:rsidRPr="002508F4" w:rsidRDefault="000141C8" w:rsidP="00666D05">
            <w:pPr>
              <w:jc w:val="center"/>
            </w:pPr>
            <w:r w:rsidRPr="002508F4">
              <w:t>1075</w:t>
            </w:r>
          </w:p>
        </w:tc>
        <w:tc>
          <w:tcPr>
            <w:tcW w:w="564" w:type="pct"/>
            <w:vAlign w:val="center"/>
          </w:tcPr>
          <w:p w:rsidR="000141C8" w:rsidRPr="002508F4" w:rsidRDefault="000141C8" w:rsidP="00666D05">
            <w:pPr>
              <w:jc w:val="center"/>
            </w:pPr>
            <w:r w:rsidRPr="002508F4">
              <w:t>1187</w:t>
            </w:r>
          </w:p>
        </w:tc>
        <w:tc>
          <w:tcPr>
            <w:tcW w:w="564" w:type="pct"/>
            <w:vAlign w:val="center"/>
          </w:tcPr>
          <w:p w:rsidR="000141C8" w:rsidRPr="002508F4" w:rsidRDefault="000141C8" w:rsidP="00666D05">
            <w:pPr>
              <w:jc w:val="center"/>
            </w:pPr>
            <w:r w:rsidRPr="002508F4">
              <w:t>90,6</w:t>
            </w:r>
          </w:p>
        </w:tc>
      </w:tr>
      <w:tr w:rsidR="000141C8" w:rsidRPr="002508F4" w:rsidTr="00E9173F">
        <w:trPr>
          <w:trHeight w:val="20"/>
        </w:trPr>
        <w:tc>
          <w:tcPr>
            <w:tcW w:w="384" w:type="pct"/>
            <w:vAlign w:val="center"/>
          </w:tcPr>
          <w:p w:rsidR="000141C8" w:rsidRPr="002508F4" w:rsidRDefault="000141C8" w:rsidP="00666D05">
            <w:pPr>
              <w:jc w:val="center"/>
            </w:pPr>
            <w:r w:rsidRPr="002508F4">
              <w:t>11</w:t>
            </w:r>
          </w:p>
        </w:tc>
        <w:tc>
          <w:tcPr>
            <w:tcW w:w="2208" w:type="pct"/>
            <w:vAlign w:val="center"/>
          </w:tcPr>
          <w:p w:rsidR="000141C8" w:rsidRPr="002508F4" w:rsidRDefault="000141C8" w:rsidP="00666D05">
            <w:r w:rsidRPr="002508F4">
              <w:t>Смертность</w:t>
            </w:r>
          </w:p>
        </w:tc>
        <w:tc>
          <w:tcPr>
            <w:tcW w:w="718" w:type="pct"/>
            <w:vAlign w:val="center"/>
          </w:tcPr>
          <w:p w:rsidR="000141C8" w:rsidRPr="002508F4" w:rsidRDefault="000141C8" w:rsidP="00666D05">
            <w:pPr>
              <w:jc w:val="center"/>
            </w:pPr>
            <w:r w:rsidRPr="002508F4">
              <w:t>чел.</w:t>
            </w:r>
          </w:p>
        </w:tc>
        <w:tc>
          <w:tcPr>
            <w:tcW w:w="563" w:type="pct"/>
            <w:vAlign w:val="center"/>
          </w:tcPr>
          <w:p w:rsidR="000141C8" w:rsidRPr="002508F4" w:rsidRDefault="000141C8" w:rsidP="00666D05">
            <w:pPr>
              <w:jc w:val="center"/>
            </w:pPr>
            <w:r w:rsidRPr="002508F4">
              <w:t>1223</w:t>
            </w:r>
          </w:p>
        </w:tc>
        <w:tc>
          <w:tcPr>
            <w:tcW w:w="564" w:type="pct"/>
            <w:vAlign w:val="center"/>
          </w:tcPr>
          <w:p w:rsidR="000141C8" w:rsidRPr="002508F4" w:rsidRDefault="000141C8" w:rsidP="00666D05">
            <w:pPr>
              <w:jc w:val="center"/>
            </w:pPr>
            <w:r w:rsidRPr="002508F4">
              <w:t>1202</w:t>
            </w:r>
          </w:p>
        </w:tc>
        <w:tc>
          <w:tcPr>
            <w:tcW w:w="564" w:type="pct"/>
            <w:vAlign w:val="center"/>
          </w:tcPr>
          <w:p w:rsidR="000141C8" w:rsidRPr="002508F4" w:rsidRDefault="000141C8" w:rsidP="00666D05">
            <w:pPr>
              <w:jc w:val="center"/>
            </w:pPr>
            <w:r w:rsidRPr="002508F4">
              <w:t>101,7</w:t>
            </w:r>
          </w:p>
        </w:tc>
      </w:tr>
      <w:tr w:rsidR="000141C8" w:rsidRPr="002508F4" w:rsidTr="00E9173F">
        <w:trPr>
          <w:trHeight w:val="20"/>
        </w:trPr>
        <w:tc>
          <w:tcPr>
            <w:tcW w:w="384" w:type="pct"/>
            <w:vAlign w:val="center"/>
          </w:tcPr>
          <w:p w:rsidR="000141C8" w:rsidRPr="002508F4" w:rsidRDefault="000141C8" w:rsidP="00666D05">
            <w:pPr>
              <w:jc w:val="center"/>
            </w:pPr>
            <w:r w:rsidRPr="002508F4">
              <w:t>12</w:t>
            </w:r>
          </w:p>
        </w:tc>
        <w:tc>
          <w:tcPr>
            <w:tcW w:w="2208" w:type="pct"/>
            <w:vAlign w:val="bottom"/>
          </w:tcPr>
          <w:p w:rsidR="000141C8" w:rsidRPr="002508F4" w:rsidRDefault="000141C8" w:rsidP="00666D05">
            <w:pPr>
              <w:rPr>
                <w:bCs/>
              </w:rPr>
            </w:pPr>
            <w:r w:rsidRPr="002508F4">
              <w:rPr>
                <w:bCs/>
              </w:rPr>
              <w:t>Уровень регистрируемой безработицы</w:t>
            </w:r>
          </w:p>
        </w:tc>
        <w:tc>
          <w:tcPr>
            <w:tcW w:w="718" w:type="pct"/>
            <w:vAlign w:val="bottom"/>
          </w:tcPr>
          <w:p w:rsidR="000141C8" w:rsidRPr="002508F4" w:rsidRDefault="000141C8" w:rsidP="00666D05">
            <w:pPr>
              <w:jc w:val="center"/>
            </w:pPr>
            <w:r w:rsidRPr="002508F4">
              <w:t>%</w:t>
            </w:r>
          </w:p>
        </w:tc>
        <w:tc>
          <w:tcPr>
            <w:tcW w:w="563" w:type="pct"/>
            <w:vAlign w:val="center"/>
          </w:tcPr>
          <w:p w:rsidR="000141C8" w:rsidRPr="002508F4" w:rsidRDefault="000141C8" w:rsidP="00666D05">
            <w:pPr>
              <w:jc w:val="center"/>
            </w:pPr>
            <w:r w:rsidRPr="002508F4">
              <w:t>0,55</w:t>
            </w:r>
          </w:p>
        </w:tc>
        <w:tc>
          <w:tcPr>
            <w:tcW w:w="564" w:type="pct"/>
            <w:vAlign w:val="center"/>
          </w:tcPr>
          <w:p w:rsidR="000141C8" w:rsidRPr="002508F4" w:rsidRDefault="000141C8" w:rsidP="00666D05">
            <w:pPr>
              <w:jc w:val="center"/>
            </w:pPr>
            <w:r w:rsidRPr="002508F4">
              <w:t>0,67</w:t>
            </w:r>
          </w:p>
        </w:tc>
        <w:tc>
          <w:tcPr>
            <w:tcW w:w="564" w:type="pct"/>
            <w:vAlign w:val="center"/>
          </w:tcPr>
          <w:p w:rsidR="000141C8" w:rsidRPr="002508F4" w:rsidRDefault="000141C8" w:rsidP="00666D05">
            <w:pPr>
              <w:jc w:val="center"/>
            </w:pPr>
          </w:p>
        </w:tc>
      </w:tr>
      <w:tr w:rsidR="000141C8" w:rsidRPr="002508F4" w:rsidTr="00E9173F">
        <w:trPr>
          <w:trHeight w:val="20"/>
        </w:trPr>
        <w:tc>
          <w:tcPr>
            <w:tcW w:w="384" w:type="pct"/>
            <w:vAlign w:val="center"/>
          </w:tcPr>
          <w:p w:rsidR="000141C8" w:rsidRPr="002508F4" w:rsidRDefault="000141C8" w:rsidP="00666D05">
            <w:pPr>
              <w:jc w:val="center"/>
            </w:pPr>
            <w:r w:rsidRPr="002508F4">
              <w:t>13</w:t>
            </w:r>
          </w:p>
        </w:tc>
        <w:tc>
          <w:tcPr>
            <w:tcW w:w="2208" w:type="pct"/>
            <w:vAlign w:val="center"/>
          </w:tcPr>
          <w:p w:rsidR="000141C8" w:rsidRPr="002508F4" w:rsidRDefault="000141C8" w:rsidP="00666D05">
            <w:pPr>
              <w:rPr>
                <w:vertAlign w:val="superscript"/>
              </w:rPr>
            </w:pPr>
            <w:r w:rsidRPr="002508F4">
              <w:rPr>
                <w:bCs/>
              </w:rPr>
              <w:t>Численность официально зарегистрированных безработных</w:t>
            </w:r>
          </w:p>
        </w:tc>
        <w:tc>
          <w:tcPr>
            <w:tcW w:w="718" w:type="pct"/>
            <w:vAlign w:val="center"/>
          </w:tcPr>
          <w:p w:rsidR="000141C8" w:rsidRPr="002508F4" w:rsidRDefault="000141C8" w:rsidP="00666D05">
            <w:pPr>
              <w:jc w:val="center"/>
            </w:pPr>
            <w:r w:rsidRPr="002508F4">
              <w:t>чел.</w:t>
            </w:r>
          </w:p>
        </w:tc>
        <w:tc>
          <w:tcPr>
            <w:tcW w:w="563" w:type="pct"/>
            <w:vAlign w:val="center"/>
          </w:tcPr>
          <w:p w:rsidR="000141C8" w:rsidRPr="002508F4" w:rsidRDefault="000141C8" w:rsidP="00666D05">
            <w:pPr>
              <w:jc w:val="center"/>
            </w:pPr>
            <w:r w:rsidRPr="002508F4">
              <w:t>323</w:t>
            </w:r>
          </w:p>
        </w:tc>
        <w:tc>
          <w:tcPr>
            <w:tcW w:w="564" w:type="pct"/>
            <w:vAlign w:val="center"/>
          </w:tcPr>
          <w:p w:rsidR="000141C8" w:rsidRPr="002508F4" w:rsidRDefault="000141C8" w:rsidP="00666D05">
            <w:pPr>
              <w:jc w:val="center"/>
            </w:pPr>
            <w:r w:rsidRPr="002508F4">
              <w:t>392</w:t>
            </w:r>
          </w:p>
        </w:tc>
        <w:tc>
          <w:tcPr>
            <w:tcW w:w="564" w:type="pct"/>
            <w:vAlign w:val="center"/>
          </w:tcPr>
          <w:p w:rsidR="000141C8" w:rsidRPr="002508F4" w:rsidRDefault="000141C8" w:rsidP="00666D05">
            <w:pPr>
              <w:jc w:val="center"/>
            </w:pPr>
            <w:r w:rsidRPr="002508F4">
              <w:t>82,4</w:t>
            </w:r>
          </w:p>
        </w:tc>
      </w:tr>
      <w:tr w:rsidR="000141C8" w:rsidRPr="002508F4" w:rsidTr="00E9173F">
        <w:trPr>
          <w:trHeight w:val="326"/>
        </w:trPr>
        <w:tc>
          <w:tcPr>
            <w:tcW w:w="384" w:type="pct"/>
            <w:vAlign w:val="center"/>
          </w:tcPr>
          <w:p w:rsidR="000141C8" w:rsidRPr="002508F4" w:rsidRDefault="000141C8" w:rsidP="00666D05">
            <w:pPr>
              <w:jc w:val="center"/>
              <w:rPr>
                <w:bCs/>
              </w:rPr>
            </w:pPr>
            <w:r w:rsidRPr="002508F4">
              <w:rPr>
                <w:bCs/>
              </w:rPr>
              <w:lastRenderedPageBreak/>
              <w:t>14</w:t>
            </w:r>
          </w:p>
        </w:tc>
        <w:tc>
          <w:tcPr>
            <w:tcW w:w="2208" w:type="pct"/>
            <w:vAlign w:val="bottom"/>
          </w:tcPr>
          <w:p w:rsidR="000141C8" w:rsidRPr="002508F4" w:rsidRDefault="000141C8" w:rsidP="00666D05">
            <w:pPr>
              <w:rPr>
                <w:bCs/>
              </w:rPr>
            </w:pPr>
            <w:r w:rsidRPr="002508F4">
              <w:rPr>
                <w:bCs/>
              </w:rPr>
              <w:t>Прибыль прибыльных организаций - всего</w:t>
            </w:r>
          </w:p>
        </w:tc>
        <w:tc>
          <w:tcPr>
            <w:tcW w:w="718" w:type="pct"/>
            <w:vAlign w:val="center"/>
          </w:tcPr>
          <w:p w:rsidR="000141C8" w:rsidRPr="002508F4" w:rsidRDefault="00F33195" w:rsidP="00666D05">
            <w:pPr>
              <w:jc w:val="center"/>
            </w:pPr>
            <w:r w:rsidRPr="002508F4">
              <w:t>млн. руб.</w:t>
            </w:r>
          </w:p>
        </w:tc>
        <w:tc>
          <w:tcPr>
            <w:tcW w:w="563" w:type="pct"/>
            <w:vAlign w:val="center"/>
          </w:tcPr>
          <w:p w:rsidR="000141C8" w:rsidRPr="002508F4" w:rsidRDefault="000141C8" w:rsidP="00666D05">
            <w:pPr>
              <w:jc w:val="center"/>
            </w:pPr>
            <w:r w:rsidRPr="002508F4">
              <w:t>5421,2</w:t>
            </w:r>
          </w:p>
        </w:tc>
        <w:tc>
          <w:tcPr>
            <w:tcW w:w="564" w:type="pct"/>
            <w:vAlign w:val="center"/>
          </w:tcPr>
          <w:p w:rsidR="000141C8" w:rsidRPr="002508F4" w:rsidRDefault="000141C8" w:rsidP="00666D05">
            <w:pPr>
              <w:jc w:val="center"/>
            </w:pPr>
            <w:r w:rsidRPr="002508F4">
              <w:t>4555,6</w:t>
            </w:r>
          </w:p>
        </w:tc>
        <w:tc>
          <w:tcPr>
            <w:tcW w:w="564" w:type="pct"/>
            <w:vAlign w:val="center"/>
          </w:tcPr>
          <w:p w:rsidR="000141C8" w:rsidRPr="002508F4" w:rsidRDefault="000141C8" w:rsidP="00666D05">
            <w:pPr>
              <w:jc w:val="center"/>
            </w:pPr>
            <w:r w:rsidRPr="002508F4">
              <w:t>119,0</w:t>
            </w:r>
          </w:p>
        </w:tc>
      </w:tr>
    </w:tbl>
    <w:p w:rsidR="008F58EB" w:rsidRPr="002508F4" w:rsidRDefault="008F58EB" w:rsidP="000141C8">
      <w:pPr>
        <w:pStyle w:val="220"/>
        <w:tabs>
          <w:tab w:val="left" w:pos="993"/>
        </w:tabs>
        <w:spacing w:before="60" w:after="60"/>
        <w:ind w:right="38" w:firstLine="851"/>
        <w:rPr>
          <w:szCs w:val="24"/>
          <w:lang w:val="en-US"/>
        </w:rPr>
      </w:pPr>
    </w:p>
    <w:p w:rsidR="000141C8" w:rsidRPr="002508F4" w:rsidRDefault="000141C8" w:rsidP="008F58EB">
      <w:pPr>
        <w:pStyle w:val="220"/>
        <w:spacing w:before="60" w:after="60"/>
        <w:ind w:right="38" w:firstLine="709"/>
        <w:rPr>
          <w:szCs w:val="24"/>
        </w:rPr>
      </w:pPr>
      <w:proofErr w:type="gramStart"/>
      <w:r w:rsidRPr="002508F4">
        <w:rPr>
          <w:szCs w:val="24"/>
        </w:rPr>
        <w:t>За 2018 год предприятиями и организациями города отгружено товаров собственного производства, выполнено работ и услуг по всем видам экономической деятельности на сумму 45 млрд. 810,5 млн. руб</w:t>
      </w:r>
      <w:r w:rsidR="000B576E" w:rsidRPr="002508F4">
        <w:rPr>
          <w:szCs w:val="24"/>
        </w:rPr>
        <w:t>лей</w:t>
      </w:r>
      <w:r w:rsidRPr="002508F4">
        <w:rPr>
          <w:szCs w:val="24"/>
        </w:rPr>
        <w:t>, темп роста к 2017 году составил 102%. (</w:t>
      </w:r>
      <w:proofErr w:type="spellStart"/>
      <w:r w:rsidRPr="002508F4">
        <w:rPr>
          <w:szCs w:val="24"/>
        </w:rPr>
        <w:t>справочно</w:t>
      </w:r>
      <w:proofErr w:type="spellEnd"/>
      <w:r w:rsidRPr="002508F4">
        <w:rPr>
          <w:szCs w:val="24"/>
        </w:rPr>
        <w:t xml:space="preserve">: темп роста отгрузки товаров собственного производства, выполнено работ по всем видам экономической деятельности Нижегородской области составил 110,1%). </w:t>
      </w:r>
      <w:proofErr w:type="gramEnd"/>
    </w:p>
    <w:p w:rsidR="000141C8" w:rsidRPr="002508F4" w:rsidRDefault="000141C8" w:rsidP="000141C8">
      <w:pPr>
        <w:autoSpaceDE w:val="0"/>
        <w:ind w:firstLine="720"/>
        <w:jc w:val="both"/>
      </w:pPr>
      <w:proofErr w:type="gramStart"/>
      <w:r w:rsidRPr="002508F4">
        <w:t>Наш город по этому показателю занимает 5 место по области сре</w:t>
      </w:r>
      <w:r w:rsidR="00AC503C" w:rsidRPr="002508F4">
        <w:t xml:space="preserve">ди 52 муниципальных образований (справочная информация: 1 место – </w:t>
      </w:r>
      <w:proofErr w:type="spellStart"/>
      <w:r w:rsidR="00A05F1B" w:rsidRPr="002508F4">
        <w:t>г.</w:t>
      </w:r>
      <w:r w:rsidR="00AC503C" w:rsidRPr="002508F4">
        <w:t>Н.Новгород</w:t>
      </w:r>
      <w:proofErr w:type="spellEnd"/>
      <w:r w:rsidR="00AC503C" w:rsidRPr="002508F4">
        <w:t xml:space="preserve">; 2 место – </w:t>
      </w:r>
      <w:proofErr w:type="spellStart"/>
      <w:r w:rsidR="00AC503C" w:rsidRPr="002508F4">
        <w:t>Кстовский</w:t>
      </w:r>
      <w:proofErr w:type="spellEnd"/>
      <w:r w:rsidR="00AC503C" w:rsidRPr="002508F4">
        <w:t xml:space="preserve"> район; 3 место – </w:t>
      </w:r>
      <w:proofErr w:type="spellStart"/>
      <w:r w:rsidR="00AC503C" w:rsidRPr="002508F4">
        <w:t>г.о.г</w:t>
      </w:r>
      <w:proofErr w:type="spellEnd"/>
      <w:r w:rsidR="00AC503C" w:rsidRPr="002508F4">
        <w:t xml:space="preserve">. Выкса; 4 место – </w:t>
      </w:r>
      <w:proofErr w:type="spellStart"/>
      <w:r w:rsidR="00AC503C" w:rsidRPr="002508F4">
        <w:t>г.о.г</w:t>
      </w:r>
      <w:proofErr w:type="spellEnd"/>
      <w:r w:rsidR="00AC503C" w:rsidRPr="002508F4">
        <w:t>. Дзержинск).</w:t>
      </w:r>
      <w:proofErr w:type="gramEnd"/>
    </w:p>
    <w:p w:rsidR="000141C8" w:rsidRPr="002508F4" w:rsidRDefault="000141C8" w:rsidP="000141C8">
      <w:pPr>
        <w:autoSpaceDE w:val="0"/>
        <w:ind w:firstLine="720"/>
        <w:jc w:val="both"/>
      </w:pPr>
      <w:r w:rsidRPr="002508F4">
        <w:t>За отчетный период в экономику города направлено 3 млрд.3,9 млн. руб</w:t>
      </w:r>
      <w:r w:rsidR="00421A1F" w:rsidRPr="002508F4">
        <w:t>лей</w:t>
      </w:r>
      <w:r w:rsidRPr="002508F4">
        <w:t xml:space="preserve"> инвестиций в основной капитал, 62,2% из которых составили собственные средства организаций (</w:t>
      </w:r>
      <w:proofErr w:type="spellStart"/>
      <w:r w:rsidRPr="002508F4">
        <w:t>справочно</w:t>
      </w:r>
      <w:proofErr w:type="spellEnd"/>
      <w:r w:rsidRPr="002508F4">
        <w:t xml:space="preserve">: темп роста инвестиций в основной капитал по крупным и средним предприятиям  Нижегородской области составил 105,9%). </w:t>
      </w:r>
    </w:p>
    <w:p w:rsidR="00AC503C" w:rsidRPr="002508F4" w:rsidRDefault="000141C8" w:rsidP="000141C8">
      <w:pPr>
        <w:autoSpaceDE w:val="0"/>
        <w:ind w:firstLine="720"/>
        <w:jc w:val="both"/>
      </w:pPr>
      <w:proofErr w:type="gramStart"/>
      <w:r w:rsidRPr="002508F4">
        <w:t>По объёму инвестиций в основной капитал город Арзамас по итогам 201</w:t>
      </w:r>
      <w:r w:rsidR="00BD1131" w:rsidRPr="002508F4">
        <w:t>8</w:t>
      </w:r>
      <w:r w:rsidRPr="002508F4">
        <w:t xml:space="preserve"> года находится на 7 месте среди муниципальных районов и городски</w:t>
      </w:r>
      <w:r w:rsidR="00AC503C" w:rsidRPr="002508F4">
        <w:t xml:space="preserve">х округов Нижегородской области (справочная информация: 1 место – </w:t>
      </w:r>
      <w:proofErr w:type="spellStart"/>
      <w:r w:rsidR="00A05F1B" w:rsidRPr="002508F4">
        <w:t>г.</w:t>
      </w:r>
      <w:r w:rsidR="00AC503C" w:rsidRPr="002508F4">
        <w:t>Н.Новгород</w:t>
      </w:r>
      <w:proofErr w:type="spellEnd"/>
      <w:r w:rsidR="00AC503C" w:rsidRPr="002508F4">
        <w:t xml:space="preserve">; 2 место – </w:t>
      </w:r>
      <w:proofErr w:type="spellStart"/>
      <w:r w:rsidR="00AC503C" w:rsidRPr="002508F4">
        <w:t>г.о.г</w:t>
      </w:r>
      <w:proofErr w:type="spellEnd"/>
      <w:r w:rsidR="00AC503C" w:rsidRPr="002508F4">
        <w:t xml:space="preserve">. Выкса; 3 место – </w:t>
      </w:r>
      <w:proofErr w:type="spellStart"/>
      <w:r w:rsidR="00AC503C" w:rsidRPr="002508F4">
        <w:t>Кстовский</w:t>
      </w:r>
      <w:proofErr w:type="spellEnd"/>
      <w:r w:rsidR="00AC503C" w:rsidRPr="002508F4">
        <w:t xml:space="preserve"> район; 4 место – </w:t>
      </w:r>
      <w:proofErr w:type="spellStart"/>
      <w:r w:rsidR="00AC503C" w:rsidRPr="002508F4">
        <w:t>г.о.г</w:t>
      </w:r>
      <w:proofErr w:type="spellEnd"/>
      <w:r w:rsidR="00AC503C" w:rsidRPr="002508F4">
        <w:t>. Дзержинск; 5 место – Городецкий район;</w:t>
      </w:r>
      <w:proofErr w:type="gramEnd"/>
      <w:r w:rsidR="00AC503C" w:rsidRPr="002508F4">
        <w:t xml:space="preserve"> </w:t>
      </w:r>
      <w:proofErr w:type="gramStart"/>
      <w:r w:rsidR="00AC503C" w:rsidRPr="002508F4">
        <w:t xml:space="preserve">6 место – </w:t>
      </w:r>
      <w:proofErr w:type="spellStart"/>
      <w:r w:rsidR="00AC503C" w:rsidRPr="002508F4">
        <w:t>Большемурашкинский</w:t>
      </w:r>
      <w:proofErr w:type="spellEnd"/>
      <w:r w:rsidR="00AC503C" w:rsidRPr="002508F4">
        <w:t xml:space="preserve"> район).</w:t>
      </w:r>
      <w:proofErr w:type="gramEnd"/>
    </w:p>
    <w:p w:rsidR="00AC503C" w:rsidRPr="002508F4" w:rsidRDefault="000141C8" w:rsidP="00AC503C">
      <w:pPr>
        <w:autoSpaceDE w:val="0"/>
        <w:ind w:firstLine="720"/>
        <w:jc w:val="both"/>
      </w:pPr>
      <w:r w:rsidRPr="002508F4">
        <w:t>В 2018 году по сравнению с предыдущим годом произошло увеличение потребительского спроса.</w:t>
      </w:r>
      <w:r w:rsidRPr="002508F4">
        <w:rPr>
          <w:i/>
        </w:rPr>
        <w:t xml:space="preserve"> </w:t>
      </w:r>
      <w:r w:rsidRPr="002508F4">
        <w:t>Объем розничного товарооборота дост</w:t>
      </w:r>
      <w:r w:rsidR="00421A1F" w:rsidRPr="002508F4">
        <w:t>иг уровня 24 млрд.43,8 млн. рублей</w:t>
      </w:r>
      <w:r w:rsidRPr="002508F4">
        <w:t xml:space="preserve"> или 104,4% к </w:t>
      </w:r>
      <w:r w:rsidR="003D3829" w:rsidRPr="002508F4">
        <w:t>уровню</w:t>
      </w:r>
      <w:r w:rsidRPr="002508F4">
        <w:t xml:space="preserve"> 2017 года.</w:t>
      </w:r>
      <w:r w:rsidR="000D2DF7" w:rsidRPr="002508F4">
        <w:t xml:space="preserve"> </w:t>
      </w:r>
      <w:proofErr w:type="gramStart"/>
      <w:r w:rsidRPr="002508F4">
        <w:t>Наш город по этому показателю занимает 4 место среди 52 муниципальных образований</w:t>
      </w:r>
      <w:r w:rsidR="00AC503C" w:rsidRPr="002508F4">
        <w:t xml:space="preserve"> (справочная информация: 1 место – </w:t>
      </w:r>
      <w:proofErr w:type="spellStart"/>
      <w:r w:rsidR="00A05F1B" w:rsidRPr="002508F4">
        <w:t>г.</w:t>
      </w:r>
      <w:r w:rsidR="00AC503C" w:rsidRPr="002508F4">
        <w:t>Н.Новгород</w:t>
      </w:r>
      <w:proofErr w:type="spellEnd"/>
      <w:r w:rsidR="00AC503C" w:rsidRPr="002508F4">
        <w:t xml:space="preserve">; 2 место – </w:t>
      </w:r>
      <w:proofErr w:type="spellStart"/>
      <w:r w:rsidR="00AC503C" w:rsidRPr="002508F4">
        <w:t>г.о.г</w:t>
      </w:r>
      <w:proofErr w:type="spellEnd"/>
      <w:r w:rsidR="00AC503C" w:rsidRPr="002508F4">
        <w:t xml:space="preserve">. Дзержинск; 3 место – </w:t>
      </w:r>
      <w:proofErr w:type="spellStart"/>
      <w:r w:rsidR="00AC503C" w:rsidRPr="002508F4">
        <w:t>Кстовский</w:t>
      </w:r>
      <w:proofErr w:type="spellEnd"/>
      <w:r w:rsidR="00AC503C" w:rsidRPr="002508F4">
        <w:t xml:space="preserve"> район).</w:t>
      </w:r>
      <w:proofErr w:type="gramEnd"/>
    </w:p>
    <w:p w:rsidR="00BD1131" w:rsidRPr="002508F4" w:rsidRDefault="000141C8" w:rsidP="00BD1131">
      <w:pPr>
        <w:autoSpaceDE w:val="0"/>
        <w:ind w:firstLine="720"/>
        <w:jc w:val="both"/>
      </w:pPr>
      <w:r w:rsidRPr="002508F4">
        <w:t>Заработная плата работников организаций, не относящихся к субъектам малого предпринимательства, в 2018 году выросла на 8,3% и составила 32</w:t>
      </w:r>
      <w:r w:rsidR="00421A1F" w:rsidRPr="002508F4">
        <w:t> </w:t>
      </w:r>
      <w:r w:rsidRPr="002508F4">
        <w:t>358,2 руб</w:t>
      </w:r>
      <w:r w:rsidR="00421A1F" w:rsidRPr="002508F4">
        <w:t>лей</w:t>
      </w:r>
      <w:r w:rsidRPr="002508F4">
        <w:t>. Арзамас по этому показателю занимает 7 место в Нижегородской области среди 52 муниципальных районов и городских округов</w:t>
      </w:r>
      <w:proofErr w:type="gramStart"/>
      <w:r w:rsidR="00AC503C" w:rsidRPr="002508F4">
        <w:t>.</w:t>
      </w:r>
      <w:proofErr w:type="gramEnd"/>
      <w:r w:rsidR="00AC503C" w:rsidRPr="002508F4">
        <w:t xml:space="preserve"> (</w:t>
      </w:r>
      <w:proofErr w:type="gramStart"/>
      <w:r w:rsidR="00AC503C" w:rsidRPr="002508F4">
        <w:t>с</w:t>
      </w:r>
      <w:proofErr w:type="gramEnd"/>
      <w:r w:rsidR="00AC503C" w:rsidRPr="002508F4">
        <w:t xml:space="preserve">правочная информация: 1 место – </w:t>
      </w:r>
      <w:proofErr w:type="spellStart"/>
      <w:r w:rsidR="00A05F1B" w:rsidRPr="002508F4">
        <w:t>г.</w:t>
      </w:r>
      <w:r w:rsidR="00AC503C" w:rsidRPr="002508F4">
        <w:t>Н.Новгород</w:t>
      </w:r>
      <w:proofErr w:type="spellEnd"/>
      <w:r w:rsidR="00AC503C" w:rsidRPr="002508F4">
        <w:t xml:space="preserve">; 2 место – </w:t>
      </w:r>
      <w:proofErr w:type="spellStart"/>
      <w:r w:rsidR="00AC503C" w:rsidRPr="002508F4">
        <w:t>Кстовский</w:t>
      </w:r>
      <w:proofErr w:type="spellEnd"/>
      <w:r w:rsidR="00AC503C" w:rsidRPr="002508F4">
        <w:t xml:space="preserve"> район; 3 место – </w:t>
      </w:r>
      <w:proofErr w:type="spellStart"/>
      <w:r w:rsidR="00AC503C" w:rsidRPr="002508F4">
        <w:t>г.о.г</w:t>
      </w:r>
      <w:proofErr w:type="spellEnd"/>
      <w:r w:rsidR="00AC503C" w:rsidRPr="002508F4">
        <w:t xml:space="preserve">. Выкса; 4 место – </w:t>
      </w:r>
      <w:proofErr w:type="spellStart"/>
      <w:r w:rsidR="00AC503C" w:rsidRPr="002508F4">
        <w:t>г.о.г</w:t>
      </w:r>
      <w:proofErr w:type="spellEnd"/>
      <w:r w:rsidR="00AC503C" w:rsidRPr="002508F4">
        <w:t xml:space="preserve">. Дзержинск; 5 место – </w:t>
      </w:r>
      <w:proofErr w:type="spellStart"/>
      <w:r w:rsidR="00AC503C" w:rsidRPr="002508F4">
        <w:t>г.о.г</w:t>
      </w:r>
      <w:proofErr w:type="spellEnd"/>
      <w:r w:rsidR="00AC503C" w:rsidRPr="002508F4">
        <w:t>. Бор; 6 место – Павловский район).</w:t>
      </w:r>
    </w:p>
    <w:p w:rsidR="00EA2DD9" w:rsidRPr="002508F4" w:rsidRDefault="00EA2DD9" w:rsidP="00EA2DD9">
      <w:pPr>
        <w:ind w:firstLine="708"/>
        <w:jc w:val="center"/>
        <w:rPr>
          <w:b/>
          <w:iCs/>
        </w:rPr>
      </w:pPr>
    </w:p>
    <w:p w:rsidR="00EA2DD9" w:rsidRPr="002508F4" w:rsidRDefault="00E915F3" w:rsidP="00EA2DD9">
      <w:pPr>
        <w:ind w:firstLine="708"/>
        <w:jc w:val="center"/>
        <w:rPr>
          <w:b/>
          <w:iCs/>
        </w:rPr>
      </w:pPr>
      <w:r w:rsidRPr="002508F4">
        <w:rPr>
          <w:b/>
          <w:iCs/>
        </w:rPr>
        <w:t xml:space="preserve">1.1 </w:t>
      </w:r>
      <w:r w:rsidR="00EA2DD9" w:rsidRPr="002508F4">
        <w:rPr>
          <w:b/>
          <w:iCs/>
        </w:rPr>
        <w:t>Эффективность деятельности органов местного самоуправления</w:t>
      </w:r>
    </w:p>
    <w:p w:rsidR="00EA2DD9" w:rsidRPr="002508F4" w:rsidRDefault="00EA2DD9" w:rsidP="00E9173F">
      <w:pPr>
        <w:ind w:firstLine="709"/>
        <w:jc w:val="both"/>
      </w:pPr>
      <w:r w:rsidRPr="002508F4">
        <w:t xml:space="preserve">Ежегодно Правительство Нижегородской области проводит  оценку эффективности деятельности органов местного самоуправления в соответствии Указом Президента РФ от 28.04.2008  №607. </w:t>
      </w:r>
    </w:p>
    <w:p w:rsidR="00EA2DD9" w:rsidRPr="002508F4" w:rsidRDefault="00EA2DD9" w:rsidP="00E9173F">
      <w:pPr>
        <w:ind w:firstLine="709"/>
        <w:jc w:val="both"/>
      </w:pPr>
      <w:r w:rsidRPr="002508F4">
        <w:t>В целях обеспечения равных условий оценки муниципальные образования разделены на пять групп с учетом численности населения.</w:t>
      </w:r>
    </w:p>
    <w:p w:rsidR="00EA2DD9" w:rsidRPr="002508F4" w:rsidRDefault="00EA2DD9" w:rsidP="00E9173F">
      <w:pPr>
        <w:ind w:firstLine="709"/>
        <w:jc w:val="both"/>
      </w:pPr>
      <w:r w:rsidRPr="002508F4">
        <w:t xml:space="preserve">Арзамас входит в группу «Городские округа и промышленные муниципальные районы с численностью населения свыше 80 тыс. человек». </w:t>
      </w:r>
    </w:p>
    <w:p w:rsidR="00EA2DD9" w:rsidRPr="002508F4" w:rsidRDefault="00EA2DD9" w:rsidP="00E9173F">
      <w:pPr>
        <w:ind w:firstLine="709"/>
        <w:jc w:val="both"/>
      </w:pPr>
      <w:r w:rsidRPr="002508F4">
        <w:t xml:space="preserve">В настоящее время показатели оценки </w:t>
      </w:r>
      <w:proofErr w:type="gramStart"/>
      <w:r w:rsidRPr="002508F4">
        <w:t>эффективности деятельности органов местного самоуправления города</w:t>
      </w:r>
      <w:proofErr w:type="gramEnd"/>
      <w:r w:rsidRPr="002508F4">
        <w:t xml:space="preserve"> по итогам 201</w:t>
      </w:r>
      <w:r w:rsidR="006E4861" w:rsidRPr="002508F4">
        <w:t>8</w:t>
      </w:r>
      <w:r w:rsidRPr="002508F4">
        <w:t xml:space="preserve"> год проходят процедуру согласования и проверки в министерстве экономического развитии и инвестиций Нижегородской области.</w:t>
      </w:r>
    </w:p>
    <w:p w:rsidR="0083740A" w:rsidRPr="002508F4" w:rsidRDefault="002715FD" w:rsidP="00E9173F">
      <w:pPr>
        <w:ind w:firstLine="709"/>
        <w:jc w:val="both"/>
      </w:pPr>
      <w:r w:rsidRPr="002508F4">
        <w:t xml:space="preserve">Окончательные итоги </w:t>
      </w:r>
      <w:proofErr w:type="gramStart"/>
      <w:r w:rsidRPr="002508F4">
        <w:t>оценки эффективности деятельности органов местного самоуправления</w:t>
      </w:r>
      <w:proofErr w:type="gramEnd"/>
      <w:r w:rsidRPr="002508F4">
        <w:t xml:space="preserve"> за 201</w:t>
      </w:r>
      <w:r w:rsidR="006E4861" w:rsidRPr="002508F4">
        <w:t>8</w:t>
      </w:r>
      <w:r w:rsidRPr="002508F4">
        <w:t xml:space="preserve"> год б</w:t>
      </w:r>
      <w:r w:rsidR="006E4861" w:rsidRPr="002508F4">
        <w:t>удут подведены до 1 октября 2019</w:t>
      </w:r>
      <w:r w:rsidRPr="002508F4">
        <w:t xml:space="preserve"> года в соответствии с Распоряжением Правительства Нижегородской области от 20.03.2013 № 546-р «Об оценке эффективности деятельности органов местного самоуправления городских округов и муниципальных районов Нижегородской области».</w:t>
      </w:r>
    </w:p>
    <w:p w:rsidR="00EA2DD9" w:rsidRPr="002508F4" w:rsidRDefault="002715FD" w:rsidP="00E9173F">
      <w:pPr>
        <w:ind w:firstLine="709"/>
        <w:jc w:val="both"/>
      </w:pPr>
      <w:proofErr w:type="spellStart"/>
      <w:r w:rsidRPr="002508F4">
        <w:lastRenderedPageBreak/>
        <w:t>Справочно</w:t>
      </w:r>
      <w:proofErr w:type="spellEnd"/>
      <w:r w:rsidRPr="002508F4">
        <w:t xml:space="preserve">: </w:t>
      </w:r>
      <w:r w:rsidR="00EA2DD9" w:rsidRPr="002508F4">
        <w:t>Арзамас по итогам 201</w:t>
      </w:r>
      <w:r w:rsidR="006E4861" w:rsidRPr="002508F4">
        <w:t>7</w:t>
      </w:r>
      <w:r w:rsidR="00EA2DD9" w:rsidRPr="002508F4">
        <w:t xml:space="preserve"> года </w:t>
      </w:r>
      <w:r w:rsidRPr="002508F4">
        <w:t>занял</w:t>
      </w:r>
      <w:r w:rsidR="00EA2DD9" w:rsidRPr="002508F4">
        <w:t xml:space="preserve"> </w:t>
      </w:r>
      <w:r w:rsidR="006E4861" w:rsidRPr="002508F4">
        <w:t>8</w:t>
      </w:r>
      <w:r w:rsidR="00EA2DD9" w:rsidRPr="002508F4">
        <w:t>-</w:t>
      </w:r>
      <w:r w:rsidRPr="002508F4">
        <w:t>е</w:t>
      </w:r>
      <w:r w:rsidR="00EA2DD9" w:rsidRPr="002508F4">
        <w:t xml:space="preserve"> мест</w:t>
      </w:r>
      <w:r w:rsidRPr="002508F4">
        <w:t>о</w:t>
      </w:r>
      <w:r w:rsidR="00EA2DD9" w:rsidRPr="002508F4">
        <w:t xml:space="preserve"> в своей группе из 9 муниципальных образований. </w:t>
      </w:r>
    </w:p>
    <w:p w:rsidR="00972E61" w:rsidRPr="002508F4" w:rsidRDefault="00972E61" w:rsidP="00972E61">
      <w:pPr>
        <w:ind w:firstLine="708"/>
        <w:jc w:val="center"/>
        <w:rPr>
          <w:b/>
        </w:rPr>
      </w:pPr>
      <w:r w:rsidRPr="002508F4">
        <w:rPr>
          <w:b/>
        </w:rPr>
        <w:t xml:space="preserve"> </w:t>
      </w:r>
    </w:p>
    <w:p w:rsidR="00972E61" w:rsidRPr="002508F4" w:rsidRDefault="00E915F3" w:rsidP="00972E61">
      <w:pPr>
        <w:ind w:firstLine="708"/>
        <w:jc w:val="center"/>
        <w:rPr>
          <w:b/>
        </w:rPr>
      </w:pPr>
      <w:r w:rsidRPr="002508F4">
        <w:rPr>
          <w:b/>
        </w:rPr>
        <w:t xml:space="preserve">1.2 </w:t>
      </w:r>
      <w:r w:rsidR="00E55D5C" w:rsidRPr="002508F4">
        <w:rPr>
          <w:b/>
        </w:rPr>
        <w:t>М</w:t>
      </w:r>
      <w:r w:rsidR="00972E61" w:rsidRPr="002508F4">
        <w:rPr>
          <w:b/>
        </w:rPr>
        <w:t>униципальны</w:t>
      </w:r>
      <w:r w:rsidR="00E55D5C" w:rsidRPr="002508F4">
        <w:rPr>
          <w:b/>
        </w:rPr>
        <w:t>е</w:t>
      </w:r>
      <w:r w:rsidR="00972E61" w:rsidRPr="002508F4">
        <w:rPr>
          <w:b/>
        </w:rPr>
        <w:t xml:space="preserve"> программ</w:t>
      </w:r>
      <w:r w:rsidR="00E55D5C" w:rsidRPr="002508F4">
        <w:rPr>
          <w:b/>
        </w:rPr>
        <w:t>ы</w:t>
      </w:r>
      <w:r w:rsidR="00972E61" w:rsidRPr="002508F4">
        <w:rPr>
          <w:b/>
        </w:rPr>
        <w:t xml:space="preserve"> и их </w:t>
      </w:r>
      <w:r w:rsidR="00E55D5C" w:rsidRPr="002508F4">
        <w:rPr>
          <w:b/>
        </w:rPr>
        <w:t>реализация в</w:t>
      </w:r>
      <w:r w:rsidR="00972E61" w:rsidRPr="002508F4">
        <w:rPr>
          <w:b/>
        </w:rPr>
        <w:t xml:space="preserve"> 201</w:t>
      </w:r>
      <w:r w:rsidR="00255629" w:rsidRPr="002508F4">
        <w:rPr>
          <w:b/>
        </w:rPr>
        <w:t>8</w:t>
      </w:r>
      <w:r w:rsidR="00972E61" w:rsidRPr="002508F4">
        <w:rPr>
          <w:b/>
        </w:rPr>
        <w:t xml:space="preserve"> год</w:t>
      </w:r>
      <w:r w:rsidR="00E55D5C" w:rsidRPr="002508F4">
        <w:rPr>
          <w:b/>
        </w:rPr>
        <w:t>у</w:t>
      </w:r>
    </w:p>
    <w:p w:rsidR="00972E61" w:rsidRPr="002508F4" w:rsidRDefault="00972E61" w:rsidP="00E9173F">
      <w:pPr>
        <w:ind w:firstLine="709"/>
        <w:jc w:val="both"/>
      </w:pPr>
      <w:proofErr w:type="gramStart"/>
      <w:r w:rsidRPr="002508F4">
        <w:t>Руко</w:t>
      </w:r>
      <w:r w:rsidR="00CD37F9">
        <w:t>водствуясь Порядком разработки,</w:t>
      </w:r>
      <w:r w:rsidRPr="002508F4">
        <w:t xml:space="preserve"> реализации </w:t>
      </w:r>
      <w:r w:rsidR="00CD37F9">
        <w:t xml:space="preserve">и оценки эффективности </w:t>
      </w:r>
      <w:r w:rsidRPr="002508F4">
        <w:t>муниципальных программ города Арзамаса</w:t>
      </w:r>
      <w:r w:rsidR="00CD37F9">
        <w:t>, утвержденным постановлением администрации города Арзамаса</w:t>
      </w:r>
      <w:r w:rsidRPr="002508F4">
        <w:t xml:space="preserve"> от 04.04.2014</w:t>
      </w:r>
      <w:r w:rsidR="00CD37F9">
        <w:t>г.</w:t>
      </w:r>
      <w:r w:rsidRPr="002508F4">
        <w:t xml:space="preserve"> №566 и в соответствии с Перечнем муниципальных программ города Арзамаса, утвержденным постановлением администрации города Арзамаса от 0</w:t>
      </w:r>
      <w:r w:rsidR="00B54E17" w:rsidRPr="002508F4">
        <w:t>8</w:t>
      </w:r>
      <w:r w:rsidRPr="002508F4">
        <w:t>.06.201</w:t>
      </w:r>
      <w:r w:rsidR="00B54E17" w:rsidRPr="002508F4">
        <w:t>7</w:t>
      </w:r>
      <w:r w:rsidR="00CD37F9">
        <w:t>г.</w:t>
      </w:r>
      <w:r w:rsidRPr="002508F4">
        <w:t xml:space="preserve"> № </w:t>
      </w:r>
      <w:r w:rsidR="00B54E17" w:rsidRPr="002508F4">
        <w:t>780</w:t>
      </w:r>
      <w:r w:rsidRPr="002508F4">
        <w:t xml:space="preserve"> разработаны и утверждены </w:t>
      </w:r>
      <w:r w:rsidR="00255629" w:rsidRPr="002508F4">
        <w:t>21</w:t>
      </w:r>
      <w:r w:rsidRPr="002508F4">
        <w:t xml:space="preserve"> муниципальн</w:t>
      </w:r>
      <w:r w:rsidR="00255629" w:rsidRPr="002508F4">
        <w:t>ая</w:t>
      </w:r>
      <w:r w:rsidRPr="002508F4">
        <w:t xml:space="preserve"> программ</w:t>
      </w:r>
      <w:r w:rsidR="00255629" w:rsidRPr="002508F4">
        <w:t>а</w:t>
      </w:r>
      <w:r w:rsidRPr="002508F4">
        <w:t xml:space="preserve"> города Арзамаса, направленных на социально-экономическое развитие города, комплексность и системность решения проблем эконо</w:t>
      </w:r>
      <w:r w:rsidR="00E9173F" w:rsidRPr="002508F4">
        <w:t>мической и социальной политики.</w:t>
      </w:r>
      <w:proofErr w:type="gramEnd"/>
    </w:p>
    <w:p w:rsidR="0068056B" w:rsidRPr="002508F4" w:rsidRDefault="0068056B" w:rsidP="00E9173F">
      <w:pPr>
        <w:ind w:firstLine="709"/>
        <w:jc w:val="both"/>
        <w:rPr>
          <w:b/>
          <w:bCs/>
        </w:rPr>
      </w:pPr>
      <w:r w:rsidRPr="002508F4">
        <w:rPr>
          <w:b/>
          <w:bCs/>
        </w:rPr>
        <w:t xml:space="preserve">В 2018 году расходная часть бюджета городского округа </w:t>
      </w:r>
      <w:r w:rsidR="003A7B21" w:rsidRPr="002508F4">
        <w:rPr>
          <w:b/>
          <w:bCs/>
        </w:rPr>
        <w:t>город Арзамас</w:t>
      </w:r>
      <w:r w:rsidRPr="002508F4">
        <w:rPr>
          <w:b/>
          <w:bCs/>
        </w:rPr>
        <w:t xml:space="preserve"> </w:t>
      </w:r>
      <w:r w:rsidR="00E004A0">
        <w:rPr>
          <w:b/>
          <w:bCs/>
        </w:rPr>
        <w:t xml:space="preserve">Нижегородской области </w:t>
      </w:r>
      <w:r w:rsidRPr="002508F4">
        <w:rPr>
          <w:b/>
          <w:bCs/>
        </w:rPr>
        <w:t>сформирована в 18-ти муниципальных программах в следующих сферах муниципального управления: в социальной сфере – 4; в сфере ЖКХ – 4; в сфере безопасности – 2; в сфере малого и среднего предпринимательства -1; жилищной сфере – 1, в сфере управления муниципальной собственностью – 1, в сфере управления муниципальными финансами – 1, в сфере предоставления государственных и муниципальных услуг – 1, в сфере муниципальной службы – 1, в сфере информационного общества – 1, в сфере охраны окружающей среды – 1.</w:t>
      </w:r>
    </w:p>
    <w:p w:rsidR="003D4E74" w:rsidRPr="002508F4" w:rsidRDefault="003D4E74" w:rsidP="00E9173F">
      <w:pPr>
        <w:ind w:firstLine="709"/>
        <w:jc w:val="both"/>
      </w:pPr>
      <w:r w:rsidRPr="002508F4">
        <w:t>В бюджет на 2018 год не были  включены 3 муниципальные программы: «Развитие системы обращения с отходами производства и потребления на территории городского округа город Арзамас», «Энергосбережение  и повышение энергетической эффективности на территории города Арзамаса», «Профилактика  терроризма и экстремизма на территории городского округа город Арзамас Нижегородской области».</w:t>
      </w:r>
    </w:p>
    <w:p w:rsidR="003D4E74" w:rsidRPr="002508F4" w:rsidRDefault="003D4E74" w:rsidP="003D4E74">
      <w:pPr>
        <w:widowControl w:val="0"/>
        <w:tabs>
          <w:tab w:val="left" w:pos="5220"/>
          <w:tab w:val="left" w:pos="10205"/>
        </w:tabs>
        <w:ind w:right="142" w:firstLine="709"/>
        <w:jc w:val="both"/>
      </w:pPr>
      <w:r w:rsidRPr="002508F4">
        <w:t>Фактические расходы городского бюджета на реализацию мероприятий муниципальных программ в 2018 году составили в сумме 1 млрд. 898 млн. 782,48 тыс. рублей, т.е. 95,4% от уточненного плана ассигнований на 2018 год.</w:t>
      </w:r>
    </w:p>
    <w:p w:rsidR="003D4E74" w:rsidRPr="002508F4" w:rsidRDefault="003D4E74" w:rsidP="003D4E74">
      <w:pPr>
        <w:widowControl w:val="0"/>
        <w:ind w:firstLine="720"/>
        <w:jc w:val="both"/>
        <w:rPr>
          <w:b/>
        </w:rPr>
      </w:pPr>
      <w:r w:rsidRPr="002508F4">
        <w:t xml:space="preserve">По итогам исполнения муниципальных программ в 2018 году </w:t>
      </w:r>
      <w:r w:rsidRPr="002508F4">
        <w:rPr>
          <w:b/>
        </w:rPr>
        <w:t>высокую</w:t>
      </w:r>
      <w:r w:rsidRPr="002508F4">
        <w:t xml:space="preserve"> оценку эффективности реализации имеют 1</w:t>
      </w:r>
      <w:r w:rsidR="00E915F3" w:rsidRPr="002508F4">
        <w:t>3</w:t>
      </w:r>
      <w:r w:rsidRPr="002508F4">
        <w:t xml:space="preserve"> муниципальных программ, </w:t>
      </w:r>
      <w:r w:rsidRPr="002508F4">
        <w:rPr>
          <w:b/>
        </w:rPr>
        <w:t>среднюю</w:t>
      </w:r>
      <w:r w:rsidRPr="002508F4">
        <w:t xml:space="preserve"> эффективность - 3 муниципальных программы, </w:t>
      </w:r>
      <w:r w:rsidRPr="002508F4">
        <w:rPr>
          <w:b/>
        </w:rPr>
        <w:t>удовлетворительную</w:t>
      </w:r>
      <w:r w:rsidRPr="002508F4">
        <w:t xml:space="preserve"> - </w:t>
      </w:r>
      <w:r w:rsidR="00E915F3" w:rsidRPr="002508F4">
        <w:t>1</w:t>
      </w:r>
      <w:r w:rsidRPr="002508F4">
        <w:t xml:space="preserve"> муниципальн</w:t>
      </w:r>
      <w:r w:rsidR="00E915F3" w:rsidRPr="002508F4">
        <w:t xml:space="preserve">ая </w:t>
      </w:r>
      <w:r w:rsidRPr="002508F4">
        <w:t>программ</w:t>
      </w:r>
      <w:r w:rsidR="00E915F3" w:rsidRPr="002508F4">
        <w:t>а</w:t>
      </w:r>
      <w:r w:rsidRPr="002508F4">
        <w:t xml:space="preserve">, </w:t>
      </w:r>
      <w:r w:rsidRPr="002508F4">
        <w:rPr>
          <w:b/>
        </w:rPr>
        <w:t>неудовлетворительную</w:t>
      </w:r>
      <w:r w:rsidRPr="002508F4">
        <w:t xml:space="preserve"> - 1</w:t>
      </w:r>
      <w:r w:rsidRPr="002508F4">
        <w:rPr>
          <w:b/>
        </w:rPr>
        <w:t xml:space="preserve">. </w:t>
      </w:r>
    </w:p>
    <w:p w:rsidR="000075D2" w:rsidRPr="002508F4" w:rsidRDefault="000075D2" w:rsidP="000075D2">
      <w:pPr>
        <w:widowControl w:val="0"/>
        <w:spacing w:line="360" w:lineRule="auto"/>
        <w:ind w:firstLine="720"/>
        <w:jc w:val="both"/>
      </w:pPr>
      <w:r w:rsidRPr="002508F4">
        <w:t>Результаты  оценки эффективности реализации муниципальных программ</w:t>
      </w:r>
    </w:p>
    <w:tbl>
      <w:tblPr>
        <w:tblW w:w="9923" w:type="dxa"/>
        <w:tblInd w:w="108" w:type="dxa"/>
        <w:tblLayout w:type="fixed"/>
        <w:tblLook w:val="04A0" w:firstRow="1" w:lastRow="0" w:firstColumn="1" w:lastColumn="0" w:noHBand="0" w:noVBand="1"/>
      </w:tblPr>
      <w:tblGrid>
        <w:gridCol w:w="567"/>
        <w:gridCol w:w="4319"/>
        <w:gridCol w:w="2001"/>
        <w:gridCol w:w="1618"/>
        <w:gridCol w:w="1418"/>
      </w:tblGrid>
      <w:tr w:rsidR="00E9173F" w:rsidRPr="002508F4" w:rsidTr="00C22110">
        <w:trPr>
          <w:trHeight w:val="228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75D2" w:rsidRPr="002508F4" w:rsidRDefault="000075D2" w:rsidP="00631ECA">
            <w:pPr>
              <w:jc w:val="center"/>
              <w:rPr>
                <w:sz w:val="23"/>
                <w:szCs w:val="23"/>
              </w:rPr>
            </w:pPr>
            <w:r w:rsidRPr="002508F4">
              <w:rPr>
                <w:sz w:val="23"/>
                <w:szCs w:val="23"/>
              </w:rPr>
              <w:t xml:space="preserve">№ </w:t>
            </w:r>
            <w:proofErr w:type="gramStart"/>
            <w:r w:rsidRPr="002508F4">
              <w:rPr>
                <w:sz w:val="23"/>
                <w:szCs w:val="23"/>
              </w:rPr>
              <w:t>п</w:t>
            </w:r>
            <w:proofErr w:type="gramEnd"/>
            <w:r w:rsidRPr="002508F4">
              <w:rPr>
                <w:sz w:val="23"/>
                <w:szCs w:val="23"/>
              </w:rPr>
              <w:t>/п</w:t>
            </w:r>
          </w:p>
        </w:tc>
        <w:tc>
          <w:tcPr>
            <w:tcW w:w="4319" w:type="dxa"/>
            <w:tcBorders>
              <w:top w:val="single" w:sz="4" w:space="0" w:color="auto"/>
              <w:left w:val="nil"/>
              <w:bottom w:val="single" w:sz="4" w:space="0" w:color="auto"/>
              <w:right w:val="single" w:sz="4" w:space="0" w:color="auto"/>
            </w:tcBorders>
            <w:shd w:val="clear" w:color="auto" w:fill="auto"/>
            <w:vAlign w:val="center"/>
          </w:tcPr>
          <w:p w:rsidR="000075D2" w:rsidRPr="002508F4" w:rsidRDefault="000075D2" w:rsidP="00631ECA">
            <w:pPr>
              <w:ind w:right="-62"/>
              <w:jc w:val="center"/>
              <w:rPr>
                <w:sz w:val="23"/>
                <w:szCs w:val="23"/>
              </w:rPr>
            </w:pPr>
            <w:r w:rsidRPr="002508F4">
              <w:rPr>
                <w:sz w:val="23"/>
                <w:szCs w:val="23"/>
              </w:rPr>
              <w:t>Наименование муниципальной программы</w:t>
            </w:r>
          </w:p>
        </w:tc>
        <w:tc>
          <w:tcPr>
            <w:tcW w:w="2001" w:type="dxa"/>
            <w:tcBorders>
              <w:top w:val="single" w:sz="4" w:space="0" w:color="auto"/>
              <w:left w:val="nil"/>
              <w:bottom w:val="single" w:sz="4" w:space="0" w:color="auto"/>
              <w:right w:val="single" w:sz="4" w:space="0" w:color="auto"/>
            </w:tcBorders>
            <w:shd w:val="clear" w:color="auto" w:fill="auto"/>
            <w:vAlign w:val="center"/>
          </w:tcPr>
          <w:p w:rsidR="000075D2" w:rsidRPr="002508F4" w:rsidRDefault="000075D2" w:rsidP="00631ECA">
            <w:pPr>
              <w:ind w:left="-70" w:right="-56"/>
              <w:jc w:val="center"/>
              <w:rPr>
                <w:sz w:val="23"/>
                <w:szCs w:val="23"/>
              </w:rPr>
            </w:pPr>
            <w:r w:rsidRPr="002508F4">
              <w:rPr>
                <w:sz w:val="23"/>
                <w:szCs w:val="23"/>
              </w:rPr>
              <w:t>Разработчик-координатор муниципальной программы</w:t>
            </w:r>
          </w:p>
        </w:tc>
        <w:tc>
          <w:tcPr>
            <w:tcW w:w="1618" w:type="dxa"/>
            <w:tcBorders>
              <w:top w:val="single" w:sz="4" w:space="0" w:color="auto"/>
              <w:left w:val="nil"/>
              <w:bottom w:val="single" w:sz="4" w:space="0" w:color="auto"/>
              <w:right w:val="single" w:sz="4" w:space="0" w:color="auto"/>
            </w:tcBorders>
            <w:shd w:val="clear" w:color="auto" w:fill="auto"/>
            <w:vAlign w:val="center"/>
          </w:tcPr>
          <w:p w:rsidR="000075D2" w:rsidRPr="002508F4" w:rsidRDefault="000075D2" w:rsidP="00631ECA">
            <w:pPr>
              <w:ind w:left="-104" w:right="-93"/>
              <w:jc w:val="center"/>
              <w:rPr>
                <w:sz w:val="23"/>
                <w:szCs w:val="23"/>
              </w:rPr>
            </w:pPr>
            <w:r w:rsidRPr="002508F4">
              <w:rPr>
                <w:sz w:val="23"/>
                <w:szCs w:val="23"/>
              </w:rPr>
              <w:t>Числовое значение оценки эффективности реализации муниципальной программы (</w:t>
            </w:r>
            <w:proofErr w:type="spellStart"/>
            <w:proofErr w:type="gramStart"/>
            <w:r w:rsidRPr="002508F4">
              <w:rPr>
                <w:sz w:val="23"/>
                <w:szCs w:val="23"/>
              </w:rPr>
              <w:t>R</w:t>
            </w:r>
            <w:proofErr w:type="gramEnd"/>
            <w:r w:rsidRPr="002508F4">
              <w:rPr>
                <w:sz w:val="23"/>
                <w:szCs w:val="23"/>
              </w:rPr>
              <w:t>мп</w:t>
            </w:r>
            <w:proofErr w:type="spellEnd"/>
            <w:r w:rsidRPr="002508F4">
              <w:rPr>
                <w:sz w:val="23"/>
                <w:szCs w:val="23"/>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0075D2" w:rsidRPr="002508F4" w:rsidRDefault="000075D2" w:rsidP="00631ECA">
            <w:pPr>
              <w:ind w:left="-73" w:right="-70"/>
              <w:jc w:val="center"/>
              <w:rPr>
                <w:sz w:val="23"/>
                <w:szCs w:val="23"/>
              </w:rPr>
            </w:pPr>
            <w:r w:rsidRPr="002508F4">
              <w:rPr>
                <w:sz w:val="23"/>
                <w:szCs w:val="23"/>
              </w:rPr>
              <w:t>Качественная характеристика муниципальной программы</w:t>
            </w:r>
          </w:p>
        </w:tc>
      </w:tr>
      <w:tr w:rsidR="00E9173F" w:rsidRPr="002508F4" w:rsidTr="00C22110">
        <w:trPr>
          <w:trHeight w:val="539"/>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1</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Развитие образования городского округа город  Арзамас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Департамент образования</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0,95</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высокая</w:t>
            </w:r>
          </w:p>
        </w:tc>
      </w:tr>
      <w:tr w:rsidR="00E9173F" w:rsidRPr="002508F4" w:rsidTr="00C22110">
        <w:trPr>
          <w:trHeight w:val="965"/>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2</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Развитие муниципальной службы и гражданского общества в городском округе город Арзамас Нижегородской области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Департамент организационно-кадровой работы</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0,99</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высокая</w:t>
            </w:r>
          </w:p>
        </w:tc>
      </w:tr>
      <w:tr w:rsidR="00E9173F" w:rsidRPr="002508F4" w:rsidTr="00C22110">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3</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 xml:space="preserve">Обеспечение законности, правопорядка, общественной безопасности и профилактики правонарушений на территории городского округа город </w:t>
            </w:r>
            <w:r w:rsidRPr="002508F4">
              <w:rPr>
                <w:sz w:val="24"/>
                <w:szCs w:val="24"/>
              </w:rPr>
              <w:lastRenderedPageBreak/>
              <w:t>Арзамас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lastRenderedPageBreak/>
              <w:t>Департамент организационно-кадровой работы</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0,78</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удовлетворительная</w:t>
            </w:r>
          </w:p>
        </w:tc>
      </w:tr>
      <w:tr w:rsidR="00E9173F" w:rsidRPr="002508F4" w:rsidTr="00C22110">
        <w:trPr>
          <w:trHeight w:val="545"/>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lastRenderedPageBreak/>
              <w:t>4</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Обеспечение граждан города Арзамаса доступным и комфортным жильем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Жилищный отдел</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77325" w:rsidP="00E9173F">
            <w:pPr>
              <w:jc w:val="center"/>
            </w:pPr>
            <w:r w:rsidRPr="002508F4">
              <w:t>0,61</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неудовлетворительная</w:t>
            </w:r>
          </w:p>
        </w:tc>
      </w:tr>
      <w:tr w:rsidR="00E9173F" w:rsidRPr="002508F4" w:rsidTr="00C22110">
        <w:trPr>
          <w:trHeight w:val="965"/>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5</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Обеспечение  устойчивого функционирования и развития жилищно-коммунального хозяйства  города Арзамаса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Департамент ЖКХ, городской инфраструктуры и благоустройства</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0,82</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средняя</w:t>
            </w:r>
          </w:p>
        </w:tc>
      </w:tr>
      <w:tr w:rsidR="00E9173F" w:rsidRPr="002508F4" w:rsidTr="00C22110">
        <w:trPr>
          <w:trHeight w:val="965"/>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6</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Благоустройство территории городского округа город Арзамас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Департамент ЖКХ, городской инфраструктуры и благоустройства</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0,98</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высокая</w:t>
            </w:r>
          </w:p>
        </w:tc>
      </w:tr>
      <w:tr w:rsidR="00E9173F" w:rsidRPr="002508F4" w:rsidTr="00C22110">
        <w:trPr>
          <w:trHeight w:val="10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7</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Охрана окружающей среды городского округа   город Арзамас на 2018 -2020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Департамент муниципального контроля</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0,93</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высокая</w:t>
            </w:r>
          </w:p>
        </w:tc>
      </w:tr>
      <w:tr w:rsidR="00E9173F" w:rsidRPr="002508F4" w:rsidTr="00C22110">
        <w:trPr>
          <w:trHeight w:val="708"/>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8</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Развитие культуры города Арзамаса Нижегородской области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Департамент культуры и туризма</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1</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высокая</w:t>
            </w:r>
          </w:p>
        </w:tc>
      </w:tr>
      <w:tr w:rsidR="00E9173F" w:rsidRPr="002508F4" w:rsidTr="00C22110">
        <w:trPr>
          <w:trHeight w:val="10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9</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Молодежь города Арзамаса в XXI веке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Комитет по физической культуре, спорту и молодежной политике</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0,99</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высокая</w:t>
            </w:r>
          </w:p>
        </w:tc>
      </w:tr>
      <w:tr w:rsidR="00E9173F" w:rsidRPr="002508F4" w:rsidTr="00C22110">
        <w:trPr>
          <w:trHeight w:val="823"/>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10</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Развитие информационного общества в городском округе город Арзамас Нижегородской области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Департамент внутренней политики и связям с общественностью</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0,9</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высокая</w:t>
            </w:r>
          </w:p>
        </w:tc>
      </w:tr>
      <w:tr w:rsidR="00E9173F" w:rsidRPr="002508F4" w:rsidTr="00C22110">
        <w:trPr>
          <w:trHeight w:val="823"/>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11</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Развитие физической культуры и спорта города Арзамаса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Комитет по физической культуре, спорту и молодежной политике</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0,94</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высокая</w:t>
            </w:r>
          </w:p>
        </w:tc>
      </w:tr>
      <w:tr w:rsidR="00E9173F" w:rsidRPr="002508F4" w:rsidTr="00C22110">
        <w:trPr>
          <w:trHeight w:val="823"/>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12</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Защита населения и территории от чрезвычайных ситуаций, обеспечение пожарной безопасности и безопасности людей на водных объектах городского округа город Арзамас на 2018- 2020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Департамент организационно-кадровой работы</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0,87</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ind w:left="-59" w:right="-56"/>
              <w:jc w:val="center"/>
            </w:pPr>
            <w:r w:rsidRPr="002508F4">
              <w:t>средняя</w:t>
            </w:r>
          </w:p>
        </w:tc>
      </w:tr>
      <w:tr w:rsidR="00E9173F" w:rsidRPr="002508F4" w:rsidTr="00C22110">
        <w:trPr>
          <w:trHeight w:val="823"/>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13</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Развитие дорожного хозяйства городского округа город Арзамаса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 xml:space="preserve">Департамент ЖКХ, городской инфраструктуры и </w:t>
            </w:r>
            <w:r w:rsidRPr="002508F4">
              <w:rPr>
                <w:sz w:val="24"/>
                <w:szCs w:val="24"/>
              </w:rPr>
              <w:lastRenderedPageBreak/>
              <w:t>благоустройства</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lastRenderedPageBreak/>
              <w:t>0,99</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высокая</w:t>
            </w:r>
          </w:p>
        </w:tc>
      </w:tr>
      <w:tr w:rsidR="00E9173F" w:rsidRPr="002508F4" w:rsidTr="00C22110">
        <w:trPr>
          <w:trHeight w:val="953"/>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lastRenderedPageBreak/>
              <w:t>14</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Управление и распоряжение муниципальной  собственностью городского округа город Арзамас Нижегородской областью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Комитет имущественных отношений</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0,98</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высокая</w:t>
            </w:r>
          </w:p>
        </w:tc>
      </w:tr>
      <w:tr w:rsidR="00E9173F" w:rsidRPr="002508F4" w:rsidTr="00C22110">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15</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Управление муниципальными финансами и  муниципальным долгом городского округа город   Арзамас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Департамент финансов города Арзамаса</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1,13</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высокая</w:t>
            </w:r>
          </w:p>
        </w:tc>
      </w:tr>
      <w:tr w:rsidR="00E9173F" w:rsidRPr="002508F4" w:rsidTr="00C22110">
        <w:trPr>
          <w:trHeight w:val="11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16</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Развитие малого и среднего предпринимательства и торговли в городском округе город Арзамас   Нижегородской области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Департамент экономического развития</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0,99</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высокая</w:t>
            </w:r>
          </w:p>
        </w:tc>
      </w:tr>
      <w:tr w:rsidR="00E9173F" w:rsidRPr="002508F4" w:rsidTr="00C22110">
        <w:trPr>
          <w:trHeight w:val="1128"/>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jc w:val="center"/>
            </w:pPr>
            <w:r w:rsidRPr="002508F4">
              <w:t>17</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firstLine="33"/>
              <w:rPr>
                <w:sz w:val="24"/>
                <w:szCs w:val="24"/>
              </w:rPr>
            </w:pPr>
            <w:r w:rsidRPr="002508F4">
              <w:rPr>
                <w:sz w:val="24"/>
                <w:szCs w:val="24"/>
              </w:rPr>
              <w:t>Организация и предоставление государственных и муниципальных услуг физическим и юридическим лицам на территории городского округа город Арзамас Нижегородской области на 2018-2020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Департамент внутренней политики и связям с общественностью</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0,89</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0075D2" w:rsidP="00E9173F">
            <w:pPr>
              <w:jc w:val="center"/>
            </w:pPr>
            <w:r w:rsidRPr="002508F4">
              <w:t>средняя</w:t>
            </w:r>
          </w:p>
        </w:tc>
      </w:tr>
      <w:tr w:rsidR="00E9173F" w:rsidRPr="002508F4" w:rsidTr="00C22110">
        <w:trPr>
          <w:trHeight w:val="851"/>
        </w:trPr>
        <w:tc>
          <w:tcPr>
            <w:tcW w:w="567" w:type="dxa"/>
            <w:tcBorders>
              <w:top w:val="nil"/>
              <w:left w:val="single" w:sz="4" w:space="0" w:color="auto"/>
              <w:bottom w:val="single" w:sz="4" w:space="0" w:color="auto"/>
              <w:right w:val="single" w:sz="4" w:space="0" w:color="auto"/>
            </w:tcBorders>
            <w:shd w:val="clear" w:color="auto" w:fill="auto"/>
            <w:noWrap/>
            <w:vAlign w:val="center"/>
          </w:tcPr>
          <w:p w:rsidR="000075D2" w:rsidRPr="002508F4" w:rsidRDefault="000075D2" w:rsidP="00E9173F">
            <w:pPr>
              <w:spacing w:line="360" w:lineRule="auto"/>
              <w:ind w:right="-108"/>
              <w:jc w:val="center"/>
            </w:pPr>
            <w:r w:rsidRPr="002508F4">
              <w:t>18</w:t>
            </w:r>
          </w:p>
        </w:tc>
        <w:tc>
          <w:tcPr>
            <w:tcW w:w="4319"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right="-62"/>
              <w:rPr>
                <w:sz w:val="24"/>
                <w:szCs w:val="24"/>
              </w:rPr>
            </w:pPr>
            <w:r w:rsidRPr="002508F4">
              <w:rPr>
                <w:sz w:val="24"/>
                <w:szCs w:val="24"/>
              </w:rPr>
              <w:t>Формирование современной городской среды городского округа город Арзамас Нижегородской области на 2018-2022 годы»</w:t>
            </w:r>
          </w:p>
        </w:tc>
        <w:tc>
          <w:tcPr>
            <w:tcW w:w="2001" w:type="dxa"/>
            <w:tcBorders>
              <w:top w:val="nil"/>
              <w:left w:val="nil"/>
              <w:bottom w:val="single" w:sz="4" w:space="0" w:color="auto"/>
              <w:right w:val="single" w:sz="4" w:space="0" w:color="auto"/>
            </w:tcBorders>
            <w:shd w:val="clear" w:color="auto" w:fill="auto"/>
            <w:vAlign w:val="center"/>
          </w:tcPr>
          <w:p w:rsidR="000075D2" w:rsidRPr="002508F4" w:rsidRDefault="000075D2" w:rsidP="00631ECA">
            <w:pPr>
              <w:pStyle w:val="ConsPlusNormal"/>
              <w:ind w:left="-70" w:right="-56"/>
              <w:jc w:val="center"/>
              <w:rPr>
                <w:sz w:val="24"/>
                <w:szCs w:val="24"/>
              </w:rPr>
            </w:pPr>
            <w:r w:rsidRPr="002508F4">
              <w:rPr>
                <w:sz w:val="24"/>
                <w:szCs w:val="24"/>
              </w:rPr>
              <w:t>Департамент ЖКХ, городской инфраструктуры и благоустройства</w:t>
            </w:r>
          </w:p>
        </w:tc>
        <w:tc>
          <w:tcPr>
            <w:tcW w:w="1618" w:type="dxa"/>
            <w:tcBorders>
              <w:top w:val="nil"/>
              <w:left w:val="nil"/>
              <w:bottom w:val="single" w:sz="4" w:space="0" w:color="auto"/>
              <w:right w:val="single" w:sz="4" w:space="0" w:color="auto"/>
            </w:tcBorders>
            <w:shd w:val="clear" w:color="auto" w:fill="auto"/>
            <w:vAlign w:val="center"/>
          </w:tcPr>
          <w:p w:rsidR="000075D2" w:rsidRPr="002508F4" w:rsidRDefault="00E915F3" w:rsidP="00E9173F">
            <w:pPr>
              <w:jc w:val="center"/>
            </w:pPr>
            <w:r w:rsidRPr="002508F4">
              <w:t>1,0</w:t>
            </w:r>
          </w:p>
        </w:tc>
        <w:tc>
          <w:tcPr>
            <w:tcW w:w="1418" w:type="dxa"/>
            <w:tcBorders>
              <w:top w:val="nil"/>
              <w:left w:val="nil"/>
              <w:bottom w:val="single" w:sz="4" w:space="0" w:color="auto"/>
              <w:right w:val="single" w:sz="4" w:space="0" w:color="auto"/>
            </w:tcBorders>
            <w:shd w:val="clear" w:color="auto" w:fill="auto"/>
            <w:vAlign w:val="center"/>
          </w:tcPr>
          <w:p w:rsidR="000075D2" w:rsidRPr="002508F4" w:rsidRDefault="00E915F3" w:rsidP="00E9173F">
            <w:pPr>
              <w:jc w:val="center"/>
            </w:pPr>
            <w:r w:rsidRPr="002508F4">
              <w:t>высокая</w:t>
            </w:r>
          </w:p>
        </w:tc>
      </w:tr>
    </w:tbl>
    <w:p w:rsidR="00C22110" w:rsidRPr="002508F4" w:rsidRDefault="00C22110" w:rsidP="00D57174">
      <w:pPr>
        <w:pStyle w:val="12"/>
        <w:widowControl w:val="0"/>
        <w:tabs>
          <w:tab w:val="left" w:pos="567"/>
        </w:tabs>
        <w:ind w:firstLine="709"/>
        <w:jc w:val="both"/>
        <w:rPr>
          <w:rFonts w:ascii="Times New Roman" w:hAnsi="Times New Roman" w:cs="Times New Roman"/>
          <w:sz w:val="24"/>
          <w:szCs w:val="24"/>
          <w:lang w:val="en-US"/>
        </w:rPr>
      </w:pPr>
    </w:p>
    <w:p w:rsidR="008C5E77" w:rsidRPr="002508F4" w:rsidRDefault="00794097" w:rsidP="00D57174">
      <w:pPr>
        <w:pStyle w:val="12"/>
        <w:widowControl w:val="0"/>
        <w:tabs>
          <w:tab w:val="left" w:pos="567"/>
        </w:tabs>
        <w:ind w:firstLine="709"/>
        <w:jc w:val="both"/>
        <w:rPr>
          <w:rFonts w:ascii="Times New Roman" w:hAnsi="Times New Roman" w:cs="Times New Roman"/>
          <w:b/>
          <w:sz w:val="24"/>
          <w:szCs w:val="24"/>
        </w:rPr>
      </w:pPr>
      <w:r w:rsidRPr="002508F4">
        <w:rPr>
          <w:rFonts w:ascii="Times New Roman" w:hAnsi="Times New Roman" w:cs="Times New Roman"/>
          <w:sz w:val="24"/>
          <w:szCs w:val="24"/>
        </w:rPr>
        <w:t xml:space="preserve">Из 18 муниципальных программ только одна программа </w:t>
      </w:r>
      <w:r w:rsidR="008C5E77" w:rsidRPr="002508F4">
        <w:rPr>
          <w:rFonts w:ascii="Times New Roman" w:hAnsi="Times New Roman" w:cs="Times New Roman"/>
          <w:sz w:val="24"/>
          <w:szCs w:val="24"/>
        </w:rPr>
        <w:t xml:space="preserve">«Обеспечение граждан города Арзамаса доступным и комфортным жильем на 2018-2020 годы» </w:t>
      </w:r>
      <w:r w:rsidRPr="002508F4">
        <w:rPr>
          <w:rFonts w:ascii="Times New Roman" w:hAnsi="Times New Roman" w:cs="Times New Roman"/>
          <w:sz w:val="24"/>
          <w:szCs w:val="24"/>
        </w:rPr>
        <w:t xml:space="preserve">имеет </w:t>
      </w:r>
      <w:r w:rsidR="008C5E77" w:rsidRPr="002508F4">
        <w:rPr>
          <w:rFonts w:ascii="Times New Roman" w:hAnsi="Times New Roman" w:cs="Times New Roman"/>
          <w:sz w:val="24"/>
          <w:szCs w:val="24"/>
        </w:rPr>
        <w:t>неудовлетворительн</w:t>
      </w:r>
      <w:r w:rsidRPr="002508F4">
        <w:rPr>
          <w:rFonts w:ascii="Times New Roman" w:hAnsi="Times New Roman" w:cs="Times New Roman"/>
          <w:sz w:val="24"/>
          <w:szCs w:val="24"/>
        </w:rPr>
        <w:t>ую качественную оценку. Связано это с тем,</w:t>
      </w:r>
      <w:r w:rsidR="008C5E77" w:rsidRPr="002508F4">
        <w:rPr>
          <w:rFonts w:ascii="Times New Roman" w:hAnsi="Times New Roman" w:cs="Times New Roman"/>
          <w:sz w:val="24"/>
          <w:szCs w:val="24"/>
        </w:rPr>
        <w:t xml:space="preserve"> что согласно </w:t>
      </w:r>
      <w:r w:rsidR="00D57174" w:rsidRPr="002508F4">
        <w:rPr>
          <w:rFonts w:ascii="Times New Roman" w:hAnsi="Times New Roman" w:cs="Times New Roman"/>
          <w:sz w:val="24"/>
          <w:szCs w:val="24"/>
        </w:rPr>
        <w:t>«У</w:t>
      </w:r>
      <w:r w:rsidR="008C5E77" w:rsidRPr="002508F4">
        <w:rPr>
          <w:rFonts w:ascii="Times New Roman" w:hAnsi="Times New Roman" w:cs="Times New Roman"/>
          <w:sz w:val="24"/>
          <w:szCs w:val="24"/>
        </w:rPr>
        <w:t>ведомлению об изменении ассигнований и лимитов бюджетных обязательств №3204 от 21.11.2018г.</w:t>
      </w:r>
      <w:r w:rsidR="00D57174" w:rsidRPr="002508F4">
        <w:rPr>
          <w:rFonts w:ascii="Times New Roman" w:hAnsi="Times New Roman" w:cs="Times New Roman"/>
          <w:sz w:val="24"/>
          <w:szCs w:val="24"/>
        </w:rPr>
        <w:t>»</w:t>
      </w:r>
      <w:r w:rsidR="008C5E77" w:rsidRPr="002508F4">
        <w:rPr>
          <w:rFonts w:ascii="Times New Roman" w:hAnsi="Times New Roman" w:cs="Times New Roman"/>
          <w:sz w:val="24"/>
          <w:szCs w:val="24"/>
        </w:rPr>
        <w:t xml:space="preserve"> АМКУ</w:t>
      </w:r>
      <w:r w:rsidR="00D57174" w:rsidRPr="002508F4">
        <w:rPr>
          <w:rFonts w:ascii="Times New Roman" w:hAnsi="Times New Roman" w:cs="Times New Roman"/>
          <w:sz w:val="24"/>
          <w:szCs w:val="24"/>
        </w:rPr>
        <w:t> </w:t>
      </w:r>
      <w:r w:rsidR="008C5E77" w:rsidRPr="002508F4">
        <w:rPr>
          <w:rFonts w:ascii="Times New Roman" w:hAnsi="Times New Roman" w:cs="Times New Roman"/>
          <w:sz w:val="24"/>
          <w:szCs w:val="24"/>
        </w:rPr>
        <w:t>«</w:t>
      </w:r>
      <w:proofErr w:type="spellStart"/>
      <w:r w:rsidR="008C5E77" w:rsidRPr="002508F4">
        <w:rPr>
          <w:rFonts w:ascii="Times New Roman" w:hAnsi="Times New Roman" w:cs="Times New Roman"/>
          <w:sz w:val="24"/>
          <w:szCs w:val="24"/>
        </w:rPr>
        <w:t>Стройгород</w:t>
      </w:r>
      <w:proofErr w:type="spellEnd"/>
      <w:r w:rsidR="008C5E77" w:rsidRPr="002508F4">
        <w:rPr>
          <w:rFonts w:ascii="Times New Roman" w:hAnsi="Times New Roman" w:cs="Times New Roman"/>
          <w:sz w:val="24"/>
          <w:szCs w:val="24"/>
        </w:rPr>
        <w:t>» увеличены лимиты в сумме 12308,32 тыс.</w:t>
      </w:r>
      <w:r w:rsidR="00D57174" w:rsidRPr="002508F4">
        <w:rPr>
          <w:rFonts w:ascii="Times New Roman" w:hAnsi="Times New Roman" w:cs="Times New Roman"/>
          <w:sz w:val="24"/>
          <w:szCs w:val="24"/>
        </w:rPr>
        <w:t> </w:t>
      </w:r>
      <w:r w:rsidR="008C5E77" w:rsidRPr="002508F4">
        <w:rPr>
          <w:rFonts w:ascii="Times New Roman" w:hAnsi="Times New Roman" w:cs="Times New Roman"/>
          <w:sz w:val="24"/>
          <w:szCs w:val="24"/>
        </w:rPr>
        <w:t>руб</w:t>
      </w:r>
      <w:r w:rsidR="00D57174" w:rsidRPr="002508F4">
        <w:rPr>
          <w:rFonts w:ascii="Times New Roman" w:hAnsi="Times New Roman" w:cs="Times New Roman"/>
          <w:sz w:val="24"/>
          <w:szCs w:val="24"/>
        </w:rPr>
        <w:t>лей</w:t>
      </w:r>
      <w:r w:rsidR="008C5E77" w:rsidRPr="002508F4">
        <w:rPr>
          <w:rFonts w:ascii="Times New Roman" w:hAnsi="Times New Roman" w:cs="Times New Roman"/>
          <w:sz w:val="24"/>
          <w:szCs w:val="24"/>
        </w:rPr>
        <w:t xml:space="preserve"> на реализацию подпрограммы </w:t>
      </w:r>
      <w:r w:rsidR="00D57174" w:rsidRPr="002508F4">
        <w:rPr>
          <w:rFonts w:ascii="Times New Roman" w:hAnsi="Times New Roman" w:cs="Times New Roman"/>
          <w:sz w:val="24"/>
          <w:szCs w:val="24"/>
        </w:rPr>
        <w:t>«</w:t>
      </w:r>
      <w:r w:rsidR="008C5E77" w:rsidRPr="002508F4">
        <w:rPr>
          <w:rFonts w:ascii="Times New Roman" w:hAnsi="Times New Roman" w:cs="Times New Roman"/>
          <w:sz w:val="24"/>
          <w:szCs w:val="24"/>
        </w:rPr>
        <w:t>5</w:t>
      </w:r>
      <w:r w:rsidR="00D57174" w:rsidRPr="002508F4">
        <w:rPr>
          <w:rFonts w:ascii="Times New Roman" w:hAnsi="Times New Roman" w:cs="Times New Roman"/>
          <w:sz w:val="24"/>
          <w:szCs w:val="24"/>
        </w:rPr>
        <w:t>.</w:t>
      </w:r>
      <w:r w:rsidR="008C5E77" w:rsidRPr="002508F4">
        <w:rPr>
          <w:rFonts w:ascii="Times New Roman" w:hAnsi="Times New Roman" w:cs="Times New Roman"/>
          <w:sz w:val="24"/>
          <w:szCs w:val="24"/>
        </w:rPr>
        <w:t xml:space="preserve"> </w:t>
      </w:r>
      <w:hyperlink w:anchor="P5915" w:history="1">
        <w:r w:rsidR="008C5E77" w:rsidRPr="002508F4">
          <w:rPr>
            <w:rFonts w:ascii="Times New Roman" w:hAnsi="Times New Roman" w:cs="Times New Roman"/>
            <w:sz w:val="24"/>
            <w:szCs w:val="24"/>
          </w:rPr>
          <w:t>Обеспечение инженерной и дорожной инфраструктурой</w:t>
        </w:r>
      </w:hyperlink>
      <w:r w:rsidR="008C5E77" w:rsidRPr="002508F4">
        <w:rPr>
          <w:rFonts w:ascii="Times New Roman" w:hAnsi="Times New Roman" w:cs="Times New Roman"/>
          <w:sz w:val="24"/>
          <w:szCs w:val="24"/>
        </w:rPr>
        <w:t xml:space="preserve"> земельных участков, предназначенных для бесплатного предоставления многодетным семьям для индивидуального жилищного строительства в городе Арзамасе, на 2018 - 2020 годы</w:t>
      </w:r>
      <w:r w:rsidR="00D57174" w:rsidRPr="002508F4">
        <w:rPr>
          <w:rFonts w:ascii="Times New Roman" w:hAnsi="Times New Roman" w:cs="Times New Roman"/>
          <w:sz w:val="24"/>
          <w:szCs w:val="24"/>
        </w:rPr>
        <w:t>»</w:t>
      </w:r>
      <w:r w:rsidR="008C5E77" w:rsidRPr="002508F4">
        <w:rPr>
          <w:rFonts w:ascii="Times New Roman" w:hAnsi="Times New Roman" w:cs="Times New Roman"/>
          <w:sz w:val="24"/>
          <w:szCs w:val="24"/>
        </w:rPr>
        <w:t>. Лимиты не использованы</w:t>
      </w:r>
      <w:r w:rsidRPr="002508F4">
        <w:rPr>
          <w:rFonts w:ascii="Times New Roman" w:hAnsi="Times New Roman" w:cs="Times New Roman"/>
          <w:sz w:val="24"/>
          <w:szCs w:val="24"/>
        </w:rPr>
        <w:t>,</w:t>
      </w:r>
      <w:r w:rsidR="008C5E77" w:rsidRPr="002508F4">
        <w:rPr>
          <w:rFonts w:ascii="Times New Roman" w:hAnsi="Times New Roman" w:cs="Times New Roman"/>
          <w:sz w:val="24"/>
          <w:szCs w:val="24"/>
        </w:rPr>
        <w:t xml:space="preserve"> </w:t>
      </w:r>
      <w:r w:rsidR="00D57174" w:rsidRPr="002508F4">
        <w:rPr>
          <w:rFonts w:ascii="Times New Roman" w:hAnsi="Times New Roman" w:cs="Times New Roman"/>
          <w:sz w:val="24"/>
          <w:szCs w:val="24"/>
        </w:rPr>
        <w:t xml:space="preserve">т.к. </w:t>
      </w:r>
      <w:r w:rsidR="008C5E77" w:rsidRPr="002508F4">
        <w:rPr>
          <w:rFonts w:ascii="Times New Roman" w:hAnsi="Times New Roman" w:cs="Times New Roman"/>
          <w:sz w:val="24"/>
          <w:szCs w:val="24"/>
        </w:rPr>
        <w:t xml:space="preserve">заказчик не успел </w:t>
      </w:r>
      <w:r w:rsidR="00CD37F9">
        <w:rPr>
          <w:rFonts w:ascii="Times New Roman" w:hAnsi="Times New Roman" w:cs="Times New Roman"/>
          <w:sz w:val="24"/>
          <w:szCs w:val="24"/>
        </w:rPr>
        <w:t xml:space="preserve">соблюсти процедуры, предусмотренные </w:t>
      </w:r>
      <w:r w:rsidR="008C5E77" w:rsidRPr="002508F4">
        <w:rPr>
          <w:rFonts w:ascii="Times New Roman" w:hAnsi="Times New Roman" w:cs="Times New Roman"/>
          <w:sz w:val="24"/>
          <w:szCs w:val="24"/>
        </w:rPr>
        <w:t xml:space="preserve">в </w:t>
      </w:r>
      <w:r w:rsidR="00CD37F9">
        <w:rPr>
          <w:rFonts w:ascii="Times New Roman" w:hAnsi="Times New Roman" w:cs="Times New Roman"/>
          <w:sz w:val="24"/>
          <w:szCs w:val="24"/>
        </w:rPr>
        <w:t>соответствии с Федеральным Законом от 05.04.2013г. №</w:t>
      </w:r>
      <w:r w:rsidR="008C5E77" w:rsidRPr="002508F4">
        <w:rPr>
          <w:rFonts w:ascii="Times New Roman" w:hAnsi="Times New Roman" w:cs="Times New Roman"/>
          <w:sz w:val="24"/>
          <w:szCs w:val="24"/>
        </w:rPr>
        <w:t xml:space="preserve"> 4</w:t>
      </w:r>
      <w:r w:rsidR="00D57174" w:rsidRPr="002508F4">
        <w:rPr>
          <w:rFonts w:ascii="Times New Roman" w:hAnsi="Times New Roman" w:cs="Times New Roman"/>
          <w:sz w:val="24"/>
          <w:szCs w:val="24"/>
        </w:rPr>
        <w:t xml:space="preserve">4-ФЗ </w:t>
      </w:r>
      <w:r w:rsidR="00CD37F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F375A1">
        <w:rPr>
          <w:rFonts w:ascii="Times New Roman" w:hAnsi="Times New Roman" w:cs="Times New Roman"/>
          <w:sz w:val="24"/>
          <w:szCs w:val="24"/>
        </w:rPr>
        <w:t xml:space="preserve">» и </w:t>
      </w:r>
      <w:r w:rsidR="00D57174" w:rsidRPr="002508F4">
        <w:rPr>
          <w:rFonts w:ascii="Times New Roman" w:hAnsi="Times New Roman" w:cs="Times New Roman"/>
          <w:sz w:val="24"/>
          <w:szCs w:val="24"/>
        </w:rPr>
        <w:t>осуществить закупку в 2018 </w:t>
      </w:r>
      <w:r w:rsidR="008C5E77" w:rsidRPr="002508F4">
        <w:rPr>
          <w:rFonts w:ascii="Times New Roman" w:hAnsi="Times New Roman" w:cs="Times New Roman"/>
          <w:sz w:val="24"/>
          <w:szCs w:val="24"/>
        </w:rPr>
        <w:t>году.</w:t>
      </w:r>
    </w:p>
    <w:p w:rsidR="005B0BC3" w:rsidRPr="002508F4" w:rsidRDefault="008F58EB" w:rsidP="00D37792">
      <w:pPr>
        <w:pStyle w:val="12"/>
        <w:widowControl w:val="0"/>
        <w:tabs>
          <w:tab w:val="left" w:pos="0"/>
          <w:tab w:val="left" w:pos="567"/>
        </w:tabs>
        <w:ind w:left="360"/>
        <w:jc w:val="center"/>
        <w:rPr>
          <w:rFonts w:ascii="Times New Roman" w:hAnsi="Times New Roman" w:cs="Times New Roman"/>
          <w:b/>
          <w:sz w:val="24"/>
          <w:szCs w:val="24"/>
        </w:rPr>
      </w:pPr>
      <w:r w:rsidRPr="002508F4">
        <w:rPr>
          <w:rFonts w:ascii="Times New Roman" w:hAnsi="Times New Roman" w:cs="Times New Roman"/>
          <w:b/>
          <w:sz w:val="24"/>
          <w:szCs w:val="24"/>
        </w:rPr>
        <w:br w:type="page"/>
      </w:r>
      <w:r w:rsidR="00024A7D" w:rsidRPr="002508F4">
        <w:rPr>
          <w:rFonts w:ascii="Times New Roman" w:hAnsi="Times New Roman" w:cs="Times New Roman"/>
          <w:b/>
          <w:sz w:val="24"/>
          <w:szCs w:val="24"/>
          <w:lang w:val="en-US"/>
        </w:rPr>
        <w:lastRenderedPageBreak/>
        <w:t>II</w:t>
      </w:r>
      <w:r w:rsidR="00024A7D" w:rsidRPr="002508F4">
        <w:rPr>
          <w:rFonts w:ascii="Times New Roman" w:hAnsi="Times New Roman" w:cs="Times New Roman"/>
          <w:b/>
          <w:sz w:val="24"/>
          <w:szCs w:val="24"/>
        </w:rPr>
        <w:t>.</w:t>
      </w:r>
      <w:r w:rsidR="003229D3" w:rsidRPr="002508F4">
        <w:rPr>
          <w:rFonts w:ascii="Times New Roman" w:hAnsi="Times New Roman" w:cs="Times New Roman"/>
          <w:b/>
          <w:sz w:val="24"/>
          <w:szCs w:val="24"/>
        </w:rPr>
        <w:t xml:space="preserve"> ДЕЯТЕЛЬНОСТЬ СТРУКТУРНЫХ ПОДРАЗДЕЛЕНИЙ АДМИНИСТРАЦИИ ГОРОДА В 201</w:t>
      </w:r>
      <w:r w:rsidR="007714A4" w:rsidRPr="002508F4">
        <w:rPr>
          <w:rFonts w:ascii="Times New Roman" w:hAnsi="Times New Roman" w:cs="Times New Roman"/>
          <w:b/>
          <w:sz w:val="24"/>
          <w:szCs w:val="24"/>
        </w:rPr>
        <w:t>8</w:t>
      </w:r>
      <w:r w:rsidR="00FE568D" w:rsidRPr="002508F4">
        <w:rPr>
          <w:rFonts w:ascii="Times New Roman" w:hAnsi="Times New Roman" w:cs="Times New Roman"/>
          <w:b/>
          <w:sz w:val="24"/>
          <w:szCs w:val="24"/>
        </w:rPr>
        <w:t xml:space="preserve"> </w:t>
      </w:r>
      <w:r w:rsidR="003229D3" w:rsidRPr="002508F4">
        <w:rPr>
          <w:rFonts w:ascii="Times New Roman" w:hAnsi="Times New Roman" w:cs="Times New Roman"/>
          <w:b/>
          <w:sz w:val="24"/>
          <w:szCs w:val="24"/>
        </w:rPr>
        <w:t>ГОДУ В РАМКАХ РЕАЛИЗАЦИИ СВОИХ ПОЛНОМОЧИЙ</w:t>
      </w:r>
    </w:p>
    <w:p w:rsidR="003229D3" w:rsidRPr="002508F4" w:rsidRDefault="003229D3" w:rsidP="003229D3">
      <w:pPr>
        <w:pStyle w:val="12"/>
        <w:widowControl w:val="0"/>
        <w:tabs>
          <w:tab w:val="left" w:pos="567"/>
        </w:tabs>
        <w:ind w:firstLine="709"/>
        <w:jc w:val="center"/>
        <w:rPr>
          <w:rFonts w:ascii="Times New Roman" w:hAnsi="Times New Roman" w:cs="Times New Roman"/>
          <w:b/>
          <w:sz w:val="24"/>
          <w:szCs w:val="24"/>
        </w:rPr>
      </w:pPr>
    </w:p>
    <w:p w:rsidR="005B0BC3" w:rsidRPr="002508F4" w:rsidRDefault="005B0BC3" w:rsidP="005B0BC3">
      <w:pPr>
        <w:contextualSpacing/>
        <w:jc w:val="center"/>
        <w:rPr>
          <w:b/>
        </w:rPr>
      </w:pPr>
      <w:r w:rsidRPr="002508F4">
        <w:rPr>
          <w:b/>
        </w:rPr>
        <w:t xml:space="preserve">1. </w:t>
      </w:r>
      <w:r w:rsidR="007A3111" w:rsidRPr="002508F4">
        <w:rPr>
          <w:b/>
        </w:rPr>
        <w:t>БЮДЖЕТНАЯ ПОЛИТИКА</w:t>
      </w:r>
    </w:p>
    <w:p w:rsidR="0091205B" w:rsidRPr="002508F4" w:rsidRDefault="0091205B" w:rsidP="0091205B">
      <w:pPr>
        <w:pStyle w:val="a5"/>
        <w:tabs>
          <w:tab w:val="left" w:pos="900"/>
          <w:tab w:val="left" w:pos="1080"/>
        </w:tabs>
        <w:suppressAutoHyphens/>
        <w:jc w:val="center"/>
        <w:rPr>
          <w:rFonts w:ascii="Times New Roman" w:eastAsia="MS Mincho" w:hAnsi="Times New Roman"/>
          <w:b/>
          <w:sz w:val="24"/>
          <w:szCs w:val="24"/>
        </w:rPr>
      </w:pPr>
    </w:p>
    <w:p w:rsidR="006E4861" w:rsidRPr="002508F4" w:rsidRDefault="006E4861" w:rsidP="008F58EB">
      <w:pPr>
        <w:ind w:firstLine="709"/>
        <w:jc w:val="both"/>
      </w:pPr>
      <w:r w:rsidRPr="002508F4">
        <w:t>Основными задачами администрации города Арзамаса в рамках реализации бюджетной и налоговой политики были и остаются:</w:t>
      </w:r>
    </w:p>
    <w:p w:rsidR="006E4861" w:rsidRPr="002508F4" w:rsidRDefault="006E4861" w:rsidP="008F58EB">
      <w:pPr>
        <w:ind w:firstLine="709"/>
        <w:jc w:val="both"/>
      </w:pPr>
      <w:r w:rsidRPr="002508F4">
        <w:t>1. Разработка и реализация единой финансовой, бюджетной и налоговой политики на территории города Арзамаса.</w:t>
      </w:r>
    </w:p>
    <w:p w:rsidR="006E4861" w:rsidRPr="002508F4" w:rsidRDefault="006E4861" w:rsidP="008F58EB">
      <w:pPr>
        <w:ind w:firstLine="709"/>
        <w:jc w:val="both"/>
      </w:pPr>
      <w:r w:rsidRPr="002508F4">
        <w:t>2. Соблюдение общих принципов функционирования бюджетной системы города Арзамаса, организации бюджетного процесса на территории города Арзамаса.</w:t>
      </w:r>
    </w:p>
    <w:p w:rsidR="006E4861" w:rsidRPr="002508F4" w:rsidRDefault="006E4861" w:rsidP="008F58EB">
      <w:pPr>
        <w:ind w:firstLine="709"/>
        <w:jc w:val="both"/>
      </w:pPr>
      <w:r w:rsidRPr="002508F4">
        <w:t>3. Разработка проекта бюджета города Арзамаса и обеспечение его выполнения в установленном порядке;</w:t>
      </w:r>
    </w:p>
    <w:p w:rsidR="006E4861" w:rsidRPr="002508F4" w:rsidRDefault="006E4861" w:rsidP="008F58EB">
      <w:pPr>
        <w:ind w:firstLine="709"/>
        <w:jc w:val="both"/>
      </w:pPr>
      <w:r w:rsidRPr="002508F4">
        <w:t>4. Концентрация финансовых ресурсов на приоритетных направлениях развития города Арзамаса в рамках исполнения городского бюджета.</w:t>
      </w:r>
    </w:p>
    <w:p w:rsidR="006E4861" w:rsidRPr="002508F4" w:rsidRDefault="006E4861" w:rsidP="008F58EB">
      <w:pPr>
        <w:ind w:firstLine="709"/>
        <w:jc w:val="both"/>
        <w:rPr>
          <w:b/>
        </w:rPr>
      </w:pPr>
      <w:r w:rsidRPr="002508F4">
        <w:rPr>
          <w:b/>
        </w:rPr>
        <w:t xml:space="preserve">За 2018 год в бюджет города Арзамаса поступило доходов в сумме 2 227 665,5 тыс. рублей, что выше уровня 2017 года на 268 158,4 тыс. рублей или на 13,7%. </w:t>
      </w:r>
    </w:p>
    <w:p w:rsidR="006E4861" w:rsidRPr="002508F4" w:rsidRDefault="006E4861" w:rsidP="008F58EB">
      <w:pPr>
        <w:ind w:firstLine="709"/>
        <w:jc w:val="both"/>
        <w:rPr>
          <w:b/>
        </w:rPr>
      </w:pPr>
      <w:r w:rsidRPr="002508F4">
        <w:rPr>
          <w:b/>
        </w:rPr>
        <w:t>Из общей суммы доходов собственные доходы составили 740 400,8 тыс. рублей (что выше уровня 2017 года на 81,0 млн. рублей), или 33,2% от общего объема доходов, поступивших в бюджет города. Исполнение по собственным доходам к плану составило 101,4%.</w:t>
      </w:r>
    </w:p>
    <w:p w:rsidR="006E4861" w:rsidRPr="002508F4" w:rsidRDefault="006E4861" w:rsidP="008F58EB">
      <w:pPr>
        <w:ind w:firstLine="709"/>
        <w:jc w:val="both"/>
      </w:pPr>
      <w:r w:rsidRPr="002508F4">
        <w:t>Налоговые доходы составили 592 778,2 тыс. рублей, что выше показателя прошлого года на 8,8% или на 48,0 млн. рублей и обусловлено преимущественно ростом на 0,6% дополнительного норматива по налогу на доходы физических лиц зачисляемого в бюджет города с 19,4 % до 20,0 % и ростом фонда оплаты труда в городе.</w:t>
      </w:r>
    </w:p>
    <w:p w:rsidR="006E4861" w:rsidRPr="002508F4" w:rsidRDefault="006E4861" w:rsidP="008F58EB">
      <w:pPr>
        <w:ind w:firstLine="709"/>
        <w:jc w:val="both"/>
      </w:pPr>
      <w:r w:rsidRPr="002508F4">
        <w:t>Наибольший удельный вес в налоговых доходах занимают:</w:t>
      </w:r>
    </w:p>
    <w:p w:rsidR="006E4861" w:rsidRPr="002508F4" w:rsidRDefault="006E4861" w:rsidP="008F58E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налог на доходы физических лиц – 375 030,3тыс. рублей (63,3%);</w:t>
      </w:r>
    </w:p>
    <w:p w:rsidR="006E4861" w:rsidRPr="002508F4" w:rsidRDefault="006E4861" w:rsidP="008F58E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налог на совокупный доход – 73 440,0 тыс. рублей (12,4%);</w:t>
      </w:r>
    </w:p>
    <w:p w:rsidR="006E4861" w:rsidRPr="002508F4" w:rsidRDefault="006E4861" w:rsidP="008F58E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налог на имущество физических лиц – 73 178,9 тыс. рублей (12,3%);</w:t>
      </w:r>
    </w:p>
    <w:p w:rsidR="006E4861" w:rsidRPr="002508F4" w:rsidRDefault="006E4861" w:rsidP="008F58E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земельный налог – 38 530,8 тыс. рублей (6,5%).</w:t>
      </w:r>
    </w:p>
    <w:p w:rsidR="006E4861" w:rsidRPr="002508F4" w:rsidRDefault="006E4861" w:rsidP="008F58EB">
      <w:pPr>
        <w:ind w:firstLine="709"/>
        <w:jc w:val="both"/>
      </w:pPr>
      <w:r w:rsidRPr="002508F4">
        <w:t xml:space="preserve">Неналоговые доходы поступили в бюджет в объеме 147 622,6 тыс. рублей, что составляет 127,7% к уровню прошлого года. Рост доходов </w:t>
      </w:r>
      <w:proofErr w:type="gramStart"/>
      <w:r w:rsidRPr="002508F4">
        <w:t>по данному направлению связан с возвратом компенсации затрат государства по произведенным расходам по программе переселения граждан  из аварийного фонда</w:t>
      </w:r>
      <w:proofErr w:type="gramEnd"/>
      <w:r w:rsidRPr="002508F4">
        <w:t>. Невысокая доля доходов по поступлениям от использования имущества, находящегося в муниципальной собственности связана с низкой востребованностью объектов муниципальной собственности при его реализации.</w:t>
      </w:r>
    </w:p>
    <w:p w:rsidR="006E4861" w:rsidRPr="002508F4" w:rsidRDefault="006E4861" w:rsidP="008F58EB">
      <w:pPr>
        <w:ind w:firstLine="709"/>
        <w:jc w:val="both"/>
      </w:pPr>
      <w:r w:rsidRPr="002508F4">
        <w:t>В структуре неналоговых доходов основную долю (81,0 %) занимают доходы от использования и продажи муниципального имущества и имущества, государственная собственность на которое не разграничена, в объеме 119 631,7 тыс. рублей.</w:t>
      </w:r>
    </w:p>
    <w:p w:rsidR="006E4861" w:rsidRPr="002508F4" w:rsidRDefault="006E4861" w:rsidP="008F58EB">
      <w:pPr>
        <w:ind w:firstLine="709"/>
        <w:jc w:val="both"/>
      </w:pPr>
      <w:r w:rsidRPr="002508F4">
        <w:rPr>
          <w:b/>
        </w:rPr>
        <w:t>Безвозмездные поступления из бюджетов других уровней в 2018 году составили 1 487 264,7 тыс. рублей, что составляет 94,4 % к плану (</w:t>
      </w:r>
      <w:r w:rsidR="001C5250" w:rsidRPr="002508F4">
        <w:rPr>
          <w:b/>
        </w:rPr>
        <w:t>поступило</w:t>
      </w:r>
      <w:r w:rsidR="00042C64" w:rsidRPr="002508F4">
        <w:rPr>
          <w:b/>
        </w:rPr>
        <w:t xml:space="preserve"> на 188,1 млн. рублей</w:t>
      </w:r>
      <w:r w:rsidRPr="002508F4">
        <w:rPr>
          <w:b/>
        </w:rPr>
        <w:t xml:space="preserve"> больше чем в 2017 г.),</w:t>
      </w:r>
      <w:r w:rsidRPr="002508F4">
        <w:t xml:space="preserve"> из них:</w:t>
      </w:r>
    </w:p>
    <w:p w:rsidR="006E4861" w:rsidRPr="002508F4" w:rsidRDefault="006E4861" w:rsidP="008F58E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дотации – 277 894,9 тыс. рублей;</w:t>
      </w:r>
    </w:p>
    <w:p w:rsidR="006E4861" w:rsidRPr="002508F4" w:rsidRDefault="006E4861" w:rsidP="008F58E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субсидии – 107 617,6 тыс. рублей;</w:t>
      </w:r>
    </w:p>
    <w:p w:rsidR="006E4861" w:rsidRPr="002508F4" w:rsidRDefault="006E4861" w:rsidP="008F58E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субвенции – 939 056,2 тыс. рублей;</w:t>
      </w:r>
    </w:p>
    <w:p w:rsidR="006E4861" w:rsidRPr="002508F4" w:rsidRDefault="006E4861" w:rsidP="008F58E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иные межбюджетные</w:t>
      </w:r>
      <w:r w:rsidR="00421A1F" w:rsidRPr="002508F4">
        <w:rPr>
          <w:rFonts w:ascii="Times New Roman" w:hAnsi="Times New Roman" w:cs="Times New Roman"/>
          <w:sz w:val="24"/>
          <w:szCs w:val="24"/>
        </w:rPr>
        <w:t xml:space="preserve"> трансферты – 164 924,9тыс. рублей</w:t>
      </w:r>
    </w:p>
    <w:p w:rsidR="006E4861" w:rsidRPr="002508F4" w:rsidRDefault="006E4861" w:rsidP="008F58EB">
      <w:pPr>
        <w:ind w:firstLine="709"/>
        <w:jc w:val="both"/>
      </w:pPr>
      <w:r w:rsidRPr="002508F4">
        <w:t xml:space="preserve">Положительная динамика предоставления межбюджетных трансфертов свидетельствует об активном взаимодействии города с Правительством Нижегородской области и участии города в различных государственных программах. В частности, </w:t>
      </w:r>
      <w:proofErr w:type="spellStart"/>
      <w:r w:rsidRPr="002508F4">
        <w:t>софинансирование</w:t>
      </w:r>
      <w:proofErr w:type="spellEnd"/>
      <w:r w:rsidRPr="002508F4">
        <w:t xml:space="preserve"> расходных обязательств осуществлялось при реализации мероприятий по ремонту автомобильных дорог, формированию современной городской среды, проекта по поддержке местных инициатив и </w:t>
      </w:r>
      <w:r w:rsidRPr="002508F4">
        <w:lastRenderedPageBreak/>
        <w:t>других мероприятий. Значительный объем межбюджетных трансфертов  поступило из Резервного фонда Правительства Нижего</w:t>
      </w:r>
      <w:r w:rsidR="00421A1F" w:rsidRPr="002508F4">
        <w:t>родской области (160,4 млн. рублей</w:t>
      </w:r>
      <w:r w:rsidRPr="002508F4">
        <w:t>).</w:t>
      </w:r>
    </w:p>
    <w:p w:rsidR="006E4861" w:rsidRPr="002508F4" w:rsidRDefault="006E4861" w:rsidP="008F58EB">
      <w:pPr>
        <w:ind w:firstLine="709"/>
        <w:jc w:val="both"/>
      </w:pPr>
      <w:r w:rsidRPr="002508F4">
        <w:t xml:space="preserve">Бюджет по расходам за 2018 год выполнен в сумме 2 303 128,6 тыс. рублей, превышая расходы прошлого года на 162 193,0 тыс. рублей. </w:t>
      </w:r>
    </w:p>
    <w:p w:rsidR="006E4861" w:rsidRPr="002508F4" w:rsidRDefault="006E4861" w:rsidP="008F58EB">
      <w:pPr>
        <w:ind w:firstLine="709"/>
        <w:jc w:val="both"/>
      </w:pPr>
      <w:r w:rsidRPr="002508F4">
        <w:t>Бюджет города Арзамаса является социально ориентированным. Более 80% расходов бюджета города направлено на исполнение обязатель</w:t>
      </w:r>
      <w:proofErr w:type="gramStart"/>
      <w:r w:rsidRPr="002508F4">
        <w:t>ств в сф</w:t>
      </w:r>
      <w:proofErr w:type="gramEnd"/>
      <w:r w:rsidRPr="002508F4">
        <w:t>ере образования, дорожного и жилищно-коммунального хозяйства, культуры, социального обеспечения, физической культуры и спорта.</w:t>
      </w:r>
    </w:p>
    <w:p w:rsidR="006E4861" w:rsidRPr="002508F4" w:rsidRDefault="006E4861" w:rsidP="008F58EB">
      <w:pPr>
        <w:ind w:firstLine="709"/>
        <w:jc w:val="both"/>
      </w:pPr>
      <w:r w:rsidRPr="002508F4">
        <w:t xml:space="preserve">Наибольший удельный вес в общем объеме расходов 2018 года занимали расходы </w:t>
      </w:r>
      <w:proofErr w:type="gramStart"/>
      <w:r w:rsidRPr="002508F4">
        <w:t>на</w:t>
      </w:r>
      <w:proofErr w:type="gramEnd"/>
      <w:r w:rsidRPr="002508F4">
        <w:t>:</w:t>
      </w:r>
    </w:p>
    <w:p w:rsidR="006E4861" w:rsidRPr="002508F4" w:rsidRDefault="006E4861" w:rsidP="008F58E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образование –58,3% - 1 341 974,8 тыс. рублей,</w:t>
      </w:r>
    </w:p>
    <w:p w:rsidR="006E4861" w:rsidRPr="002508F4" w:rsidRDefault="006E4861" w:rsidP="008F58E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ЖКХ –11,0 % - 254 183,7 тыс. рублей,</w:t>
      </w:r>
    </w:p>
    <w:p w:rsidR="006E4861" w:rsidRPr="002508F4" w:rsidRDefault="006E4861" w:rsidP="008F58E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 общегосударственные вопросы –8,0 % - 184 237,1 тыс. рублей,</w:t>
      </w:r>
    </w:p>
    <w:p w:rsidR="006E4861" w:rsidRPr="002508F4" w:rsidRDefault="006E4861" w:rsidP="008F58E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 культуру –5,6 % - 128 808,5 тыс. рублей,</w:t>
      </w:r>
    </w:p>
    <w:p w:rsidR="006E4861" w:rsidRPr="002508F4" w:rsidRDefault="006E4861" w:rsidP="008F58E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 физическую культуру и спорт – 3,5 % - 81 331,7 тыс. рублей.</w:t>
      </w:r>
    </w:p>
    <w:p w:rsidR="006E4861" w:rsidRPr="002508F4" w:rsidRDefault="006E4861" w:rsidP="008F58EB">
      <w:pPr>
        <w:ind w:firstLine="709"/>
        <w:jc w:val="both"/>
      </w:pPr>
      <w:r w:rsidRPr="002508F4">
        <w:t xml:space="preserve">Бюджет городского округа город Арзамас </w:t>
      </w:r>
      <w:r w:rsidR="00E004A0">
        <w:t xml:space="preserve">Нижегородской области </w:t>
      </w:r>
      <w:r w:rsidRPr="002508F4">
        <w:t xml:space="preserve">на 2018 год был напряженный, дефицит составил 75,5 млн. рублей, в том числе по собственным полномочиям 69,6 млн. рублей. Несмотря на данный </w:t>
      </w:r>
      <w:proofErr w:type="gramStart"/>
      <w:r w:rsidRPr="002508F4">
        <w:t>факт</w:t>
      </w:r>
      <w:proofErr w:type="gramEnd"/>
      <w:r w:rsidRPr="002508F4">
        <w:t xml:space="preserve"> бюджет городского округа город Арзамас в 2018 году оставался социально-ориентированным и направленным на исполнение расходных обязательств, закрепленных Федеральным законом от 16.10.2003 г. № 131–ФЗ «Об общ</w:t>
      </w:r>
      <w:r w:rsidR="00F375A1">
        <w:t>их принципах организации</w:t>
      </w:r>
      <w:r w:rsidRPr="002508F4">
        <w:t xml:space="preserve"> местного самоуправления в Российской Федерации». Все социальные обязательства перед гражданами сохранены.</w:t>
      </w:r>
    </w:p>
    <w:p w:rsidR="000E2D86" w:rsidRPr="002508F4" w:rsidRDefault="00224D48" w:rsidP="00224D48">
      <w:pPr>
        <w:ind w:firstLine="709"/>
        <w:jc w:val="both"/>
        <w:rPr>
          <w:b/>
        </w:rPr>
      </w:pPr>
      <w:r w:rsidRPr="002508F4">
        <w:rPr>
          <w:b/>
        </w:rPr>
        <w:t xml:space="preserve">Благодаря активной работе мэра города Арзамаса с Правительством Нижегородской области </w:t>
      </w:r>
      <w:r w:rsidR="002D3D7E" w:rsidRPr="002508F4">
        <w:rPr>
          <w:b/>
        </w:rPr>
        <w:t>произошло</w:t>
      </w:r>
      <w:r w:rsidR="006E4861" w:rsidRPr="002508F4">
        <w:rPr>
          <w:b/>
        </w:rPr>
        <w:t xml:space="preserve"> снижение просроченной кредиторской задолженности</w:t>
      </w:r>
      <w:r w:rsidR="00034FF5" w:rsidRPr="002508F4">
        <w:rPr>
          <w:b/>
        </w:rPr>
        <w:t xml:space="preserve"> </w:t>
      </w:r>
      <w:r w:rsidR="00D37792" w:rsidRPr="002508F4">
        <w:rPr>
          <w:b/>
        </w:rPr>
        <w:t>на 85,</w:t>
      </w:r>
      <w:r w:rsidR="00034FF5" w:rsidRPr="002508F4">
        <w:rPr>
          <w:b/>
        </w:rPr>
        <w:t xml:space="preserve">8 </w:t>
      </w:r>
      <w:r w:rsidR="00D37792" w:rsidRPr="002508F4">
        <w:rPr>
          <w:b/>
        </w:rPr>
        <w:t>млн</w:t>
      </w:r>
      <w:r w:rsidR="00034FF5" w:rsidRPr="002508F4">
        <w:rPr>
          <w:b/>
        </w:rPr>
        <w:t>.</w:t>
      </w:r>
      <w:r w:rsidR="00D37792" w:rsidRPr="002508F4">
        <w:rPr>
          <w:b/>
        </w:rPr>
        <w:t xml:space="preserve"> </w:t>
      </w:r>
      <w:r w:rsidR="00034FF5" w:rsidRPr="002508F4">
        <w:rPr>
          <w:b/>
        </w:rPr>
        <w:t>руб</w:t>
      </w:r>
      <w:r w:rsidR="00D37792" w:rsidRPr="002508F4">
        <w:rPr>
          <w:b/>
        </w:rPr>
        <w:t xml:space="preserve">лей со </w:t>
      </w:r>
      <w:r w:rsidR="006E4861" w:rsidRPr="002508F4">
        <w:rPr>
          <w:b/>
        </w:rPr>
        <w:t xml:space="preserve">112 </w:t>
      </w:r>
      <w:r w:rsidR="00D37792" w:rsidRPr="002508F4">
        <w:rPr>
          <w:b/>
        </w:rPr>
        <w:t>млн</w:t>
      </w:r>
      <w:r w:rsidR="006E4861" w:rsidRPr="002508F4">
        <w:rPr>
          <w:b/>
        </w:rPr>
        <w:t xml:space="preserve">. рублей </w:t>
      </w:r>
      <w:r w:rsidR="00D37792" w:rsidRPr="002508F4">
        <w:rPr>
          <w:b/>
        </w:rPr>
        <w:t xml:space="preserve">на 01.01.2018 </w:t>
      </w:r>
      <w:r w:rsidR="006E4861" w:rsidRPr="002508F4">
        <w:rPr>
          <w:b/>
        </w:rPr>
        <w:t>до 26</w:t>
      </w:r>
      <w:r w:rsidR="00D37792" w:rsidRPr="002508F4">
        <w:rPr>
          <w:b/>
        </w:rPr>
        <w:t>,2</w:t>
      </w:r>
      <w:r w:rsidR="006E4861" w:rsidRPr="002508F4">
        <w:rPr>
          <w:b/>
        </w:rPr>
        <w:t xml:space="preserve"> </w:t>
      </w:r>
      <w:r w:rsidR="00D37792" w:rsidRPr="002508F4">
        <w:rPr>
          <w:b/>
        </w:rPr>
        <w:t>млн</w:t>
      </w:r>
      <w:r w:rsidRPr="002508F4">
        <w:rPr>
          <w:b/>
        </w:rPr>
        <w:t>. рублей на 01.01.2019 года</w:t>
      </w:r>
      <w:r w:rsidR="002D3D7E" w:rsidRPr="002508F4">
        <w:rPr>
          <w:b/>
        </w:rPr>
        <w:t>.</w:t>
      </w:r>
    </w:p>
    <w:p w:rsidR="002D3D7E" w:rsidRPr="002508F4" w:rsidRDefault="002D3D7E" w:rsidP="00224D48">
      <w:pPr>
        <w:ind w:firstLine="709"/>
        <w:jc w:val="both"/>
        <w:rPr>
          <w:b/>
        </w:rPr>
      </w:pPr>
    </w:p>
    <w:p w:rsidR="00FA4C50" w:rsidRPr="002508F4" w:rsidRDefault="00FA4C50" w:rsidP="003A393C">
      <w:pPr>
        <w:pStyle w:val="12"/>
        <w:widowControl w:val="0"/>
        <w:tabs>
          <w:tab w:val="left" w:pos="0"/>
          <w:tab w:val="left" w:pos="567"/>
        </w:tabs>
        <w:jc w:val="center"/>
        <w:rPr>
          <w:rFonts w:ascii="Times New Roman" w:hAnsi="Times New Roman" w:cs="Times New Roman"/>
          <w:b/>
          <w:sz w:val="24"/>
          <w:szCs w:val="24"/>
        </w:rPr>
      </w:pPr>
      <w:r w:rsidRPr="002508F4">
        <w:rPr>
          <w:rFonts w:ascii="Times New Roman" w:hAnsi="Times New Roman" w:cs="Times New Roman"/>
          <w:b/>
          <w:sz w:val="24"/>
          <w:szCs w:val="24"/>
        </w:rPr>
        <w:t xml:space="preserve">2. </w:t>
      </w:r>
      <w:r w:rsidR="007A3111" w:rsidRPr="002508F4">
        <w:rPr>
          <w:rFonts w:ascii="Times New Roman" w:hAnsi="Times New Roman" w:cs="Times New Roman"/>
          <w:b/>
          <w:sz w:val="24"/>
          <w:szCs w:val="24"/>
        </w:rPr>
        <w:t>ЭКОНОМИЧЕСКОЕ РАЗВИТИЕ</w:t>
      </w:r>
    </w:p>
    <w:p w:rsidR="00FA4C50" w:rsidRPr="002508F4" w:rsidRDefault="00FA4C50" w:rsidP="003A393C">
      <w:pPr>
        <w:pStyle w:val="12"/>
        <w:widowControl w:val="0"/>
        <w:tabs>
          <w:tab w:val="left" w:pos="0"/>
          <w:tab w:val="left" w:pos="567"/>
        </w:tabs>
        <w:jc w:val="center"/>
        <w:rPr>
          <w:rFonts w:ascii="Times New Roman" w:hAnsi="Times New Roman" w:cs="Times New Roman"/>
          <w:b/>
          <w:sz w:val="24"/>
          <w:szCs w:val="24"/>
          <w:highlight w:val="yellow"/>
        </w:rPr>
      </w:pPr>
    </w:p>
    <w:p w:rsidR="00FA4C50" w:rsidRPr="002508F4" w:rsidRDefault="00DA5D58" w:rsidP="00EB31B6">
      <w:pPr>
        <w:jc w:val="center"/>
        <w:rPr>
          <w:b/>
        </w:rPr>
      </w:pPr>
      <w:r w:rsidRPr="002508F4">
        <w:rPr>
          <w:b/>
        </w:rPr>
        <w:t xml:space="preserve">2.1 </w:t>
      </w:r>
      <w:r w:rsidR="00FA4C50" w:rsidRPr="002508F4">
        <w:rPr>
          <w:b/>
        </w:rPr>
        <w:t>Промышленность</w:t>
      </w:r>
    </w:p>
    <w:p w:rsidR="003B65E1" w:rsidRPr="002508F4" w:rsidRDefault="003B65E1" w:rsidP="008F58EB">
      <w:pPr>
        <w:ind w:firstLine="709"/>
        <w:jc w:val="both"/>
      </w:pPr>
      <w:r w:rsidRPr="002508F4">
        <w:t>Основной отраслью экономики в городе является обрабатывающая промышленность. На ее долю приходится 85,5 % общего</w:t>
      </w:r>
      <w:r w:rsidR="00042C64" w:rsidRPr="002508F4">
        <w:t xml:space="preserve"> объема отгруженной продукции.</w:t>
      </w:r>
    </w:p>
    <w:p w:rsidR="003B65E1" w:rsidRPr="002508F4" w:rsidRDefault="003B65E1" w:rsidP="008F58EB">
      <w:pPr>
        <w:ind w:firstLine="709"/>
        <w:jc w:val="both"/>
      </w:pPr>
      <w:r w:rsidRPr="002508F4">
        <w:rPr>
          <w:b/>
        </w:rPr>
        <w:t>Крупными и средними промышленными предприятиями города отгружено продукции на сумму 39</w:t>
      </w:r>
      <w:r w:rsidR="00EF0022" w:rsidRPr="002508F4">
        <w:rPr>
          <w:b/>
        </w:rPr>
        <w:t> </w:t>
      </w:r>
      <w:r w:rsidRPr="002508F4">
        <w:rPr>
          <w:b/>
        </w:rPr>
        <w:t>313</w:t>
      </w:r>
      <w:r w:rsidR="00EF0022" w:rsidRPr="002508F4">
        <w:rPr>
          <w:b/>
        </w:rPr>
        <w:t>,6</w:t>
      </w:r>
      <w:r w:rsidR="00F375A1">
        <w:rPr>
          <w:b/>
        </w:rPr>
        <w:t xml:space="preserve"> млн</w:t>
      </w:r>
      <w:r w:rsidR="00EF0022" w:rsidRPr="002508F4">
        <w:rPr>
          <w:b/>
        </w:rPr>
        <w:t>.</w:t>
      </w:r>
      <w:r w:rsidRPr="002508F4">
        <w:rPr>
          <w:b/>
        </w:rPr>
        <w:t xml:space="preserve"> рублей, что на 1,8% больше уровня 2017 года.</w:t>
      </w:r>
    </w:p>
    <w:p w:rsidR="003B65E1" w:rsidRPr="002508F4" w:rsidRDefault="00EF0022" w:rsidP="008F58EB">
      <w:pPr>
        <w:ind w:firstLine="709"/>
        <w:jc w:val="both"/>
      </w:pPr>
      <w:r w:rsidRPr="002508F4">
        <w:t>В</w:t>
      </w:r>
      <w:r w:rsidR="003B65E1" w:rsidRPr="002508F4">
        <w:t>ажный показатель работы крупных промышленных предприятий города, которому уделяется особое внимание на всех уровнях власти, это объем выпуска инновационной продукции. По итогам 2018 года доля инновационной продукции в общем объеме отгрузки по промышленным предприятиям города  составила  33%. Основная часть объёма  инновационной продукции - 99,6%  приходится на три предприятия: это ПАО АНПП «Темп-Авиа», АО «АПЗ» и ПАО «АМЗ».</w:t>
      </w:r>
    </w:p>
    <w:p w:rsidR="003B65E1" w:rsidRPr="002508F4" w:rsidRDefault="003B65E1" w:rsidP="008F58EB">
      <w:pPr>
        <w:pStyle w:val="a7"/>
        <w:ind w:firstLine="709"/>
        <w:rPr>
          <w:rFonts w:ascii="Times New Roman" w:hAnsi="Times New Roman"/>
        </w:rPr>
      </w:pPr>
      <w:r w:rsidRPr="002508F4">
        <w:rPr>
          <w:rFonts w:ascii="Times New Roman" w:hAnsi="Times New Roman"/>
        </w:rPr>
        <w:t>На промышленных предприятиях города было занято  16069 человек, что на 0,4% или 58 человек меньше чем за 2017 год.</w:t>
      </w:r>
    </w:p>
    <w:p w:rsidR="003B65E1" w:rsidRPr="002508F4" w:rsidRDefault="003B65E1" w:rsidP="008F58EB">
      <w:pPr>
        <w:pStyle w:val="a7"/>
        <w:ind w:firstLine="709"/>
        <w:rPr>
          <w:rFonts w:ascii="Times New Roman" w:hAnsi="Times New Roman"/>
        </w:rPr>
      </w:pPr>
      <w:r w:rsidRPr="002508F4">
        <w:rPr>
          <w:rFonts w:ascii="Times New Roman" w:hAnsi="Times New Roman"/>
        </w:rPr>
        <w:t xml:space="preserve">По итогам 2018 года в городе сохраняется  тенденция последних лет, когда численность работающих на предприятиях незначительно сокращается, но при этом растет заработная плата.   </w:t>
      </w:r>
    </w:p>
    <w:p w:rsidR="003B65E1" w:rsidRPr="002508F4" w:rsidRDefault="003B65E1" w:rsidP="008F58EB">
      <w:pPr>
        <w:ind w:firstLine="709"/>
        <w:jc w:val="both"/>
        <w:rPr>
          <w:b/>
        </w:rPr>
      </w:pPr>
      <w:proofErr w:type="gramStart"/>
      <w:r w:rsidRPr="002508F4">
        <w:rPr>
          <w:b/>
        </w:rPr>
        <w:t>Среднемесячная зарплата работающих на промышленных предприятиях города составила 35925,8 рубля, что на 7 % больше, чем за 2017 год.</w:t>
      </w:r>
      <w:proofErr w:type="gramEnd"/>
    </w:p>
    <w:p w:rsidR="003B65E1" w:rsidRPr="002508F4" w:rsidRDefault="003B65E1" w:rsidP="008F58EB">
      <w:pPr>
        <w:ind w:firstLine="709"/>
        <w:jc w:val="both"/>
        <w:rPr>
          <w:b/>
        </w:rPr>
      </w:pPr>
      <w:r w:rsidRPr="002508F4">
        <w:rPr>
          <w:b/>
        </w:rPr>
        <w:t>Промышленными предприятиями за 2018 год получена прибыль  в сумме 5 миллиардов 86 миллионов 300 тысяч рублей, что на 16% больше 2017 года.</w:t>
      </w:r>
    </w:p>
    <w:p w:rsidR="003B65E1" w:rsidRPr="002508F4" w:rsidRDefault="003B65E1" w:rsidP="008F58EB">
      <w:pPr>
        <w:ind w:firstLine="709"/>
        <w:jc w:val="both"/>
        <w:rPr>
          <w:shd w:val="clear" w:color="auto" w:fill="FFFFFF"/>
        </w:rPr>
      </w:pPr>
      <w:r w:rsidRPr="002508F4">
        <w:t>За 2018 год промышленными предприятиями освоено инвестиций в ос</w:t>
      </w:r>
      <w:r w:rsidR="00F375A1">
        <w:t>новной капитал на сумму</w:t>
      </w:r>
      <w:r w:rsidRPr="002508F4">
        <w:t xml:space="preserve"> 1830</w:t>
      </w:r>
      <w:r w:rsidR="00EF0022" w:rsidRPr="002508F4">
        <w:t xml:space="preserve"> тыс.</w:t>
      </w:r>
      <w:r w:rsidRPr="002508F4">
        <w:t xml:space="preserve"> рублей</w:t>
      </w:r>
      <w:r w:rsidR="00794097" w:rsidRPr="002508F4">
        <w:t xml:space="preserve">, что составило 90% от уровня </w:t>
      </w:r>
      <w:r w:rsidRPr="002508F4">
        <w:t xml:space="preserve">2017 года. </w:t>
      </w:r>
    </w:p>
    <w:p w:rsidR="00EF0022" w:rsidRPr="002508F4" w:rsidRDefault="00EF0022" w:rsidP="008F58EB">
      <w:pPr>
        <w:ind w:firstLine="709"/>
        <w:jc w:val="center"/>
        <w:rPr>
          <w:b/>
        </w:rPr>
      </w:pPr>
    </w:p>
    <w:p w:rsidR="00FA4C50" w:rsidRPr="002508F4" w:rsidRDefault="00DA5D58" w:rsidP="008C5152">
      <w:pPr>
        <w:ind w:firstLine="228"/>
        <w:jc w:val="center"/>
        <w:rPr>
          <w:b/>
        </w:rPr>
      </w:pPr>
      <w:r w:rsidRPr="002508F4">
        <w:rPr>
          <w:b/>
        </w:rPr>
        <w:t xml:space="preserve">2.2 </w:t>
      </w:r>
      <w:r w:rsidR="00FA4C50" w:rsidRPr="002508F4">
        <w:rPr>
          <w:b/>
        </w:rPr>
        <w:t>Малый бизнес и потребительский рынок</w:t>
      </w:r>
    </w:p>
    <w:p w:rsidR="00EF0022" w:rsidRPr="002508F4" w:rsidRDefault="00EF0022" w:rsidP="00EF0022">
      <w:pPr>
        <w:ind w:firstLine="708"/>
        <w:jc w:val="both"/>
        <w:rPr>
          <w:b/>
        </w:rPr>
      </w:pPr>
      <w:r w:rsidRPr="002508F4">
        <w:t xml:space="preserve">Малый бизнес является индикатором развития территории. </w:t>
      </w:r>
      <w:r w:rsidRPr="002508F4">
        <w:rPr>
          <w:b/>
        </w:rPr>
        <w:t xml:space="preserve">По итогам 2018 года в городе работают 4107 субъектов малого и среднего предпринимательства. </w:t>
      </w:r>
    </w:p>
    <w:p w:rsidR="00EF0022" w:rsidRPr="002508F4" w:rsidRDefault="00EF0022" w:rsidP="00EF0022">
      <w:pPr>
        <w:ind w:firstLine="708"/>
        <w:jc w:val="both"/>
      </w:pPr>
      <w:r w:rsidRPr="002508F4">
        <w:lastRenderedPageBreak/>
        <w:t>Свою деятельность осуществляют 11 средних предприятий, 1120 малых и микр</w:t>
      </w:r>
      <w:proofErr w:type="gramStart"/>
      <w:r w:rsidRPr="002508F4">
        <w:t>о-</w:t>
      </w:r>
      <w:proofErr w:type="gramEnd"/>
      <w:r w:rsidRPr="002508F4">
        <w:t xml:space="preserve"> предприятия, 2976 предпринимателей без образования юридического лица . </w:t>
      </w:r>
    </w:p>
    <w:p w:rsidR="00EF0022" w:rsidRPr="002508F4" w:rsidRDefault="00EF0022" w:rsidP="00EF0022">
      <w:pPr>
        <w:ind w:firstLine="709"/>
        <w:jc w:val="both"/>
      </w:pPr>
      <w:r w:rsidRPr="002508F4">
        <w:t xml:space="preserve">В малом и среднем предпринимательстве занято 10 тысяч 643 человека. </w:t>
      </w:r>
    </w:p>
    <w:p w:rsidR="00EF0022" w:rsidRPr="002508F4" w:rsidRDefault="00EF0022" w:rsidP="00EF0022">
      <w:pPr>
        <w:ind w:firstLine="709"/>
        <w:jc w:val="both"/>
      </w:pPr>
      <w:r w:rsidRPr="002508F4">
        <w:t xml:space="preserve">Доля </w:t>
      </w:r>
      <w:proofErr w:type="gramStart"/>
      <w:r w:rsidRPr="002508F4">
        <w:t>занятых</w:t>
      </w:r>
      <w:proofErr w:type="gramEnd"/>
      <w:r w:rsidRPr="002508F4">
        <w:t xml:space="preserve"> в малом и среднем бизнесе в общем числе занятых в экономике города составляет 23%.</w:t>
      </w:r>
    </w:p>
    <w:p w:rsidR="008F58EB" w:rsidRPr="002508F4" w:rsidRDefault="00EF0022" w:rsidP="00EF0022">
      <w:pPr>
        <w:ind w:firstLine="709"/>
        <w:jc w:val="both"/>
        <w:rPr>
          <w:b/>
        </w:rPr>
      </w:pPr>
      <w:r w:rsidRPr="002508F4">
        <w:rPr>
          <w:b/>
        </w:rPr>
        <w:t>Малыми предприятиями города за 2018 год (по оперативным данным) отгружено продукции на 5 млрд. 619,3 млн. рублей,</w:t>
      </w:r>
      <w:r w:rsidR="008F58EB" w:rsidRPr="002508F4">
        <w:rPr>
          <w:b/>
        </w:rPr>
        <w:t xml:space="preserve"> что на 12,6% больше 2017 года.</w:t>
      </w:r>
    </w:p>
    <w:p w:rsidR="00EF0022" w:rsidRPr="002508F4" w:rsidRDefault="00EF0022" w:rsidP="00EF0022">
      <w:pPr>
        <w:ind w:firstLine="709"/>
        <w:jc w:val="both"/>
        <w:rPr>
          <w:b/>
        </w:rPr>
      </w:pPr>
      <w:r w:rsidRPr="002508F4">
        <w:rPr>
          <w:b/>
        </w:rPr>
        <w:t>Среднемесячная заработная плата работающих в малом предпринима</w:t>
      </w:r>
      <w:r w:rsidR="00421A1F" w:rsidRPr="002508F4">
        <w:rPr>
          <w:b/>
        </w:rPr>
        <w:t>тельстве составила– 22512,7 рублей</w:t>
      </w:r>
      <w:r w:rsidRPr="002508F4">
        <w:rPr>
          <w:b/>
        </w:rPr>
        <w:t>, темп роста – 112,5%.</w:t>
      </w:r>
    </w:p>
    <w:p w:rsidR="003A3BF1" w:rsidRPr="002508F4" w:rsidRDefault="003A3BF1" w:rsidP="003A3BF1">
      <w:pPr>
        <w:ind w:firstLine="708"/>
        <w:jc w:val="both"/>
      </w:pPr>
      <w:r w:rsidRPr="002508F4">
        <w:t>На 01.01.2019 г потребительский рынок города насчитывает 1278  предприятий, в том числе: 559 предприятий стационарной розничной торговли, 214 предприятий оптового звена, 253 объекта нестационарной мелкорозничной торговли, 1 розничный рынок,  2 сезонные ярмарки, 71 предприятие  общественного питания открытой сети на 3407 посадочных мест,  178 предприятий бытового обслуживания.</w:t>
      </w:r>
    </w:p>
    <w:p w:rsidR="003A3BF1" w:rsidRPr="002508F4" w:rsidRDefault="003A3BF1" w:rsidP="003A3BF1">
      <w:pPr>
        <w:ind w:firstLine="708"/>
        <w:jc w:val="both"/>
      </w:pPr>
      <w:r w:rsidRPr="002508F4">
        <w:t xml:space="preserve">  Фактическая обеспеченность торговыми площадями города Арзамаса составляет  1 127,7 </w:t>
      </w:r>
      <w:proofErr w:type="spellStart"/>
      <w:r w:rsidRPr="002508F4">
        <w:t>кв.м</w:t>
      </w:r>
      <w:proofErr w:type="spellEnd"/>
      <w:r w:rsidRPr="002508F4">
        <w:t>. на 1 000 жителей, при установленном для города нормативе   595 кв. м на 1000 человек.</w:t>
      </w:r>
    </w:p>
    <w:p w:rsidR="003A3BF1" w:rsidRPr="002508F4" w:rsidRDefault="003A3BF1" w:rsidP="003A3BF1">
      <w:pPr>
        <w:ind w:firstLine="708"/>
        <w:jc w:val="both"/>
      </w:pPr>
      <w:r w:rsidRPr="002508F4">
        <w:t xml:space="preserve">В числе предприятий розничной торговли на территории города осуществляют деятельность такие крупные торговые центры как «ОМЕГА»  с торговой площадью более 19 000 </w:t>
      </w:r>
      <w:proofErr w:type="spellStart"/>
      <w:r w:rsidRPr="002508F4">
        <w:t>кв</w:t>
      </w:r>
      <w:proofErr w:type="gramStart"/>
      <w:r w:rsidRPr="002508F4">
        <w:t>.м</w:t>
      </w:r>
      <w:proofErr w:type="spellEnd"/>
      <w:proofErr w:type="gramEnd"/>
      <w:r w:rsidRPr="002508F4">
        <w:t xml:space="preserve"> с форматом международной сети «Ашан – Наша радуга», «Плаза», «Метро»,  Манго», «</w:t>
      </w:r>
      <w:proofErr w:type="spellStart"/>
      <w:r w:rsidRPr="002508F4">
        <w:t>Оранж</w:t>
      </w:r>
      <w:proofErr w:type="spellEnd"/>
      <w:r w:rsidRPr="002508F4">
        <w:t>», «Династия», ТРЦ «Строгановский» и другие, на площадях которых работают крупнейшие брендовые торговые операторы России.</w:t>
      </w:r>
    </w:p>
    <w:p w:rsidR="003A3BF1" w:rsidRPr="002508F4" w:rsidRDefault="003A3BF1" w:rsidP="003A3BF1">
      <w:pPr>
        <w:ind w:firstLine="708"/>
        <w:jc w:val="both"/>
      </w:pPr>
      <w:r w:rsidRPr="002508F4">
        <w:t xml:space="preserve">В 2018 году реализованы ряд инвестиционных проектов по развитию потребительского рынка – открыты 10 предприятий общественного питания, предприятия розничной торговли общей площадью более 4 000 </w:t>
      </w:r>
      <w:proofErr w:type="spellStart"/>
      <w:r w:rsidRPr="002508F4">
        <w:t>кв.м</w:t>
      </w:r>
      <w:proofErr w:type="spellEnd"/>
      <w:r w:rsidRPr="002508F4">
        <w:t>. и другие.</w:t>
      </w:r>
    </w:p>
    <w:p w:rsidR="003A3BF1" w:rsidRPr="002508F4" w:rsidRDefault="003A3BF1" w:rsidP="003A3BF1">
      <w:pPr>
        <w:ind w:firstLine="708"/>
        <w:jc w:val="both"/>
      </w:pPr>
      <w:r w:rsidRPr="002508F4">
        <w:t>В целях развития формата мелкорозничной торговли утверждена Схема размещения нестационарных торговых объектов на территории города Арзамаса на 300 мест.</w:t>
      </w:r>
    </w:p>
    <w:p w:rsidR="003A3BF1" w:rsidRPr="002508F4" w:rsidRDefault="003A3BF1" w:rsidP="003A3BF1">
      <w:pPr>
        <w:ind w:firstLine="708"/>
        <w:jc w:val="both"/>
      </w:pPr>
      <w:r w:rsidRPr="002508F4">
        <w:t xml:space="preserve">В целях развития делового сотрудничества и поддержки предприятий потребительского рынка, в том числе местных товаропроизводителей, в 2018 году организованы и проведены 3 ярмарки, выставка-ярмарка «Покупайте </w:t>
      </w:r>
      <w:proofErr w:type="gramStart"/>
      <w:r w:rsidRPr="002508F4">
        <w:t>Нижегородское</w:t>
      </w:r>
      <w:proofErr w:type="gramEnd"/>
      <w:r w:rsidRPr="002508F4">
        <w:t>».</w:t>
      </w:r>
    </w:p>
    <w:p w:rsidR="003A3BF1" w:rsidRPr="002508F4" w:rsidRDefault="003A3BF1" w:rsidP="003A3BF1">
      <w:pPr>
        <w:autoSpaceDE w:val="0"/>
        <w:ind w:firstLine="720"/>
        <w:jc w:val="both"/>
      </w:pPr>
      <w:r w:rsidRPr="002508F4">
        <w:t>В 2018 году предприятия потребительского рынка стали активными участниками  всероссийского конкурса «Торговля России», областных конкурсов «Предприниматель года», «Лучший инвестиционный проект года», городских смотров-конкурсов.</w:t>
      </w:r>
    </w:p>
    <w:p w:rsidR="00255629" w:rsidRPr="002508F4" w:rsidRDefault="00255629" w:rsidP="00255629">
      <w:pPr>
        <w:autoSpaceDE w:val="0"/>
        <w:ind w:firstLine="720"/>
        <w:jc w:val="both"/>
      </w:pPr>
      <w:r w:rsidRPr="002508F4">
        <w:t>В городе создана инфраструктура поддержки развития малого и среднего предпринимательства:</w:t>
      </w:r>
    </w:p>
    <w:p w:rsidR="00255629" w:rsidRPr="002508F4" w:rsidRDefault="003A3BF1" w:rsidP="00255629">
      <w:pPr>
        <w:autoSpaceDE w:val="0"/>
        <w:ind w:firstLine="720"/>
        <w:jc w:val="both"/>
      </w:pPr>
      <w:r w:rsidRPr="002508F4">
        <w:t xml:space="preserve">– </w:t>
      </w:r>
      <w:r w:rsidR="00255629" w:rsidRPr="002508F4">
        <w:t>АНО «</w:t>
      </w:r>
      <w:proofErr w:type="spellStart"/>
      <w:r w:rsidR="00255629" w:rsidRPr="002508F4">
        <w:t>Арзамасский</w:t>
      </w:r>
      <w:proofErr w:type="spellEnd"/>
      <w:r w:rsidR="00255629" w:rsidRPr="002508F4">
        <w:t xml:space="preserve"> Центр развития предпринимательства»  </w:t>
      </w:r>
    </w:p>
    <w:p w:rsidR="00255629" w:rsidRPr="002508F4" w:rsidRDefault="003A3BF1" w:rsidP="00255629">
      <w:pPr>
        <w:autoSpaceDE w:val="0"/>
        <w:ind w:firstLine="720"/>
        <w:jc w:val="both"/>
      </w:pPr>
      <w:r w:rsidRPr="002508F4">
        <w:t xml:space="preserve">– </w:t>
      </w:r>
      <w:r w:rsidR="00255629" w:rsidRPr="002508F4">
        <w:t>ОО «Союз предпринимателей города Арзамаса».</w:t>
      </w:r>
    </w:p>
    <w:p w:rsidR="00255629" w:rsidRPr="002508F4" w:rsidRDefault="00255629" w:rsidP="00255629">
      <w:pPr>
        <w:autoSpaceDE w:val="0"/>
        <w:ind w:firstLine="720"/>
        <w:jc w:val="both"/>
      </w:pPr>
      <w:proofErr w:type="gramStart"/>
      <w:r w:rsidRPr="002508F4">
        <w:t>Основной целью инфраструктуры является комплексное обеспечение потребностей предпринимателей по всем направлениям организации, ведения и расширения собственного бизнеса, в том числе  оказание предпринимателям широкого спектра услуг в  информационном, обучающем, консультационном, правовом, финансовом, имущественном направлениях.</w:t>
      </w:r>
      <w:proofErr w:type="gramEnd"/>
    </w:p>
    <w:p w:rsidR="00255629" w:rsidRPr="002508F4" w:rsidRDefault="00255629" w:rsidP="00255629">
      <w:pPr>
        <w:autoSpaceDE w:val="0"/>
        <w:ind w:firstLine="720"/>
        <w:jc w:val="both"/>
      </w:pPr>
      <w:r w:rsidRPr="002508F4">
        <w:t>Основным элементом инфраструктуры поддержки предпринимательства является Автономная некоммерческая организация «</w:t>
      </w:r>
      <w:proofErr w:type="spellStart"/>
      <w:r w:rsidRPr="002508F4">
        <w:t>Арзамасский</w:t>
      </w:r>
      <w:proofErr w:type="spellEnd"/>
      <w:r w:rsidRPr="002508F4">
        <w:t xml:space="preserve"> Центр развития предпринимательства» (</w:t>
      </w:r>
      <w:r w:rsidR="005774D2" w:rsidRPr="002508F4">
        <w:t xml:space="preserve">далее – </w:t>
      </w:r>
      <w:r w:rsidRPr="002508F4">
        <w:t>АНО «АЦРП»).</w:t>
      </w:r>
    </w:p>
    <w:p w:rsidR="00255629" w:rsidRPr="002508F4" w:rsidRDefault="00255629" w:rsidP="00255629">
      <w:pPr>
        <w:autoSpaceDE w:val="0"/>
        <w:ind w:firstLine="720"/>
        <w:jc w:val="both"/>
      </w:pPr>
      <w:r w:rsidRPr="002508F4">
        <w:t>АНО «АЦРП» организует и проводит «прямые» телефонные линии, семинары, круглые столы по актуальным вопросам ведения бизнеса, вся информация размещается на официальных сайтах администрации города, АНО «АЦРП»  и  в социальных сетях на страницах АНО «АЦРП».</w:t>
      </w:r>
    </w:p>
    <w:p w:rsidR="00255629" w:rsidRPr="002508F4" w:rsidRDefault="00255629" w:rsidP="00255629">
      <w:pPr>
        <w:autoSpaceDE w:val="0"/>
        <w:ind w:firstLine="720"/>
        <w:jc w:val="both"/>
      </w:pPr>
      <w:r w:rsidRPr="002508F4">
        <w:t xml:space="preserve">АНО «АЦРП» оказывает услуги в области охраны труда (обучение и проверка знаний по охране труда,  составление трудовых договоров, должностных инструкций и т.д.). Предприниматели Арзамаса  активно пользуются услугами бухгалтерской службы АНО «АЦРП». Самой </w:t>
      </w:r>
      <w:r w:rsidR="005774D2" w:rsidRPr="002508F4">
        <w:t xml:space="preserve">востребованной </w:t>
      </w:r>
      <w:r w:rsidRPr="002508F4">
        <w:t xml:space="preserve">услугой является составление и отправка налоговой </w:t>
      </w:r>
      <w:r w:rsidRPr="002508F4">
        <w:lastRenderedPageBreak/>
        <w:t xml:space="preserve">отчетности через Интернет. Также осуществляется помощь предпринимателям в составлении и отправке отчетности в пенсионный фонд, фонд социального страхования, </w:t>
      </w:r>
      <w:proofErr w:type="spellStart"/>
      <w:r w:rsidRPr="002508F4">
        <w:t>Росалкогольрегулирование</w:t>
      </w:r>
      <w:proofErr w:type="spellEnd"/>
      <w:r w:rsidRPr="002508F4">
        <w:t xml:space="preserve">. </w:t>
      </w:r>
    </w:p>
    <w:p w:rsidR="00255629" w:rsidRPr="002508F4" w:rsidRDefault="00255629" w:rsidP="00255629">
      <w:pPr>
        <w:autoSpaceDE w:val="0"/>
        <w:ind w:firstLine="720"/>
        <w:jc w:val="both"/>
      </w:pPr>
      <w:r w:rsidRPr="002508F4">
        <w:t>За 2018 год:</w:t>
      </w:r>
    </w:p>
    <w:p w:rsidR="00255629" w:rsidRPr="002508F4" w:rsidRDefault="00EB31B6" w:rsidP="00255629">
      <w:pPr>
        <w:autoSpaceDE w:val="0"/>
        <w:ind w:firstLine="720"/>
        <w:jc w:val="both"/>
      </w:pPr>
      <w:r w:rsidRPr="002508F4">
        <w:t xml:space="preserve">– </w:t>
      </w:r>
      <w:r w:rsidR="00255629" w:rsidRPr="002508F4">
        <w:t>обучено 196 человек;</w:t>
      </w:r>
    </w:p>
    <w:p w:rsidR="00255629" w:rsidRPr="002508F4" w:rsidRDefault="00EB31B6" w:rsidP="00255629">
      <w:pPr>
        <w:autoSpaceDE w:val="0"/>
        <w:ind w:firstLine="720"/>
        <w:jc w:val="both"/>
      </w:pPr>
      <w:r w:rsidRPr="002508F4">
        <w:t xml:space="preserve">– </w:t>
      </w:r>
      <w:r w:rsidR="00255629" w:rsidRPr="002508F4">
        <w:t>оказано 2622 бухгалтерских услуг;</w:t>
      </w:r>
    </w:p>
    <w:p w:rsidR="00255629" w:rsidRPr="002508F4" w:rsidRDefault="00EB31B6" w:rsidP="00255629">
      <w:pPr>
        <w:autoSpaceDE w:val="0"/>
        <w:ind w:firstLine="720"/>
        <w:jc w:val="both"/>
      </w:pPr>
      <w:r w:rsidRPr="002508F4">
        <w:t xml:space="preserve">– </w:t>
      </w:r>
      <w:r w:rsidR="00255629" w:rsidRPr="002508F4">
        <w:t>проведено 253 юридические консультации.</w:t>
      </w:r>
    </w:p>
    <w:p w:rsidR="00255629" w:rsidRPr="002508F4" w:rsidRDefault="00255629" w:rsidP="00255629">
      <w:pPr>
        <w:autoSpaceDE w:val="0"/>
        <w:ind w:firstLine="720"/>
        <w:jc w:val="both"/>
      </w:pPr>
      <w:r w:rsidRPr="002508F4">
        <w:t xml:space="preserve">В 2018 г. АНО «АЦРП» совместно с ГКУ «ЦЗН г. Арзамаса» проведено 4 семинара «Как начать свое дело» для безработных граждан, организованы и проведены семинары: </w:t>
      </w:r>
      <w:proofErr w:type="gramStart"/>
      <w:r w:rsidRPr="002508F4">
        <w:t xml:space="preserve">«Порядок применения </w:t>
      </w:r>
      <w:proofErr w:type="spellStart"/>
      <w:r w:rsidRPr="002508F4">
        <w:t>on-line</w:t>
      </w:r>
      <w:proofErr w:type="spellEnd"/>
      <w:r w:rsidRPr="002508F4">
        <w:t xml:space="preserve"> касс», «Налоговое законодательство в 2018 г.», «Правовые вопросы размещения нестандартных торговых объектов», «Основные требования природоохранного законодательства и требования к организации обращения с отходами» с участием представителей Арзамасской городской прокуратуры, МРИ ФНС, ТПП Нижегородской области, общественного помощника уполномоченного по защите прав предпринимателей в Нижегородской области, представителями  ГБУ «Экология региона».</w:t>
      </w:r>
      <w:proofErr w:type="gramEnd"/>
    </w:p>
    <w:p w:rsidR="00255629" w:rsidRPr="002508F4" w:rsidRDefault="00255629" w:rsidP="00255629">
      <w:pPr>
        <w:autoSpaceDE w:val="0"/>
        <w:ind w:firstLine="720"/>
        <w:jc w:val="both"/>
      </w:pPr>
      <w:r w:rsidRPr="002508F4">
        <w:t>За  2018 год услугами АНО «АЦРП» воспользовались 3 478 субъектов малого и среднего предпринимательства и граждан города Арзамаса.</w:t>
      </w:r>
    </w:p>
    <w:p w:rsidR="00FA4C50" w:rsidRPr="002508F4" w:rsidRDefault="00FA4C50" w:rsidP="00E44E5F">
      <w:pPr>
        <w:ind w:firstLine="709"/>
        <w:jc w:val="both"/>
      </w:pPr>
    </w:p>
    <w:p w:rsidR="001743F6" w:rsidRPr="002508F4" w:rsidRDefault="00DA5D58" w:rsidP="001743F6">
      <w:pPr>
        <w:jc w:val="center"/>
        <w:rPr>
          <w:b/>
        </w:rPr>
      </w:pPr>
      <w:r w:rsidRPr="002508F4">
        <w:rPr>
          <w:b/>
        </w:rPr>
        <w:t xml:space="preserve">2.3 </w:t>
      </w:r>
      <w:r w:rsidR="001743F6" w:rsidRPr="002508F4">
        <w:rPr>
          <w:b/>
        </w:rPr>
        <w:t>Организация и развитие социального партнерства, регулирование</w:t>
      </w:r>
    </w:p>
    <w:p w:rsidR="001743F6" w:rsidRPr="002508F4" w:rsidRDefault="001743F6" w:rsidP="001743F6">
      <w:pPr>
        <w:jc w:val="center"/>
        <w:rPr>
          <w:b/>
        </w:rPr>
      </w:pPr>
      <w:r w:rsidRPr="002508F4">
        <w:rPr>
          <w:b/>
        </w:rPr>
        <w:t>трудовых отношений и  охраны труда</w:t>
      </w:r>
    </w:p>
    <w:p w:rsidR="001743F6" w:rsidRPr="002508F4" w:rsidRDefault="001743F6" w:rsidP="001743F6">
      <w:pPr>
        <w:pStyle w:val="af6"/>
        <w:shd w:val="clear" w:color="auto" w:fill="FFFFFF"/>
        <w:spacing w:before="0" w:beforeAutospacing="0" w:after="0" w:afterAutospacing="0"/>
        <w:ind w:firstLine="708"/>
        <w:jc w:val="both"/>
        <w:rPr>
          <w:i/>
        </w:rPr>
      </w:pPr>
      <w:r w:rsidRPr="002508F4">
        <w:t xml:space="preserve">В рамках развития социального партнерства заключено трехстороннее соглашение между Администрацией </w:t>
      </w:r>
      <w:proofErr w:type="spellStart"/>
      <w:r w:rsidRPr="002508F4">
        <w:t>г</w:t>
      </w:r>
      <w:proofErr w:type="gramStart"/>
      <w:r w:rsidRPr="002508F4">
        <w:t>.А</w:t>
      </w:r>
      <w:proofErr w:type="gramEnd"/>
      <w:r w:rsidRPr="002508F4">
        <w:t>рзамаса</w:t>
      </w:r>
      <w:proofErr w:type="spellEnd"/>
      <w:r w:rsidRPr="002508F4">
        <w:t xml:space="preserve"> Нижегородской области, Советом председателей по координации действий профсоюзных организаций </w:t>
      </w:r>
      <w:proofErr w:type="spellStart"/>
      <w:r w:rsidRPr="002508F4">
        <w:t>г.Арзамаса</w:t>
      </w:r>
      <w:proofErr w:type="spellEnd"/>
      <w:r w:rsidRPr="002508F4">
        <w:t xml:space="preserve"> и объединением работодателей «</w:t>
      </w:r>
      <w:proofErr w:type="spellStart"/>
      <w:r w:rsidRPr="002508F4">
        <w:t>Арзамасская</w:t>
      </w:r>
      <w:proofErr w:type="spellEnd"/>
      <w:r w:rsidRPr="002508F4">
        <w:t xml:space="preserve"> ассоциация промышленников и предпринимателей «Развитие» на 2018-2020г. Мероприятия соглашения направлены на реализацию мер, обеспечивающих динамичное развитие и повышение конкурентоспособности экономики города, развитие отраслей социальной сферы, занятости населения и рынка труда, социальной защиты населения, молодежной политики</w:t>
      </w:r>
      <w:r w:rsidRPr="002508F4">
        <w:rPr>
          <w:i/>
        </w:rPr>
        <w:t>.</w:t>
      </w:r>
    </w:p>
    <w:p w:rsidR="001743F6" w:rsidRPr="002508F4" w:rsidRDefault="001743F6" w:rsidP="001743F6">
      <w:pPr>
        <w:shd w:val="clear" w:color="auto" w:fill="FFFFFF"/>
        <w:ind w:firstLine="708"/>
        <w:jc w:val="both"/>
      </w:pPr>
      <w:r w:rsidRPr="002508F4">
        <w:t>Проведен городской смотр-конкурс «Лучшее предприятие (организация) города по  охране труда» по итогам работы за 2017 год. В конкурсе приняли  участие  55 предприятий и  организаций города. Победители конкурса награждены Благодарственными письмами администрации города.</w:t>
      </w:r>
    </w:p>
    <w:p w:rsidR="001743F6" w:rsidRPr="002508F4" w:rsidRDefault="001743F6" w:rsidP="001743F6">
      <w:pPr>
        <w:shd w:val="clear" w:color="auto" w:fill="FFFFFF"/>
        <w:ind w:firstLine="708"/>
        <w:jc w:val="both"/>
      </w:pPr>
      <w:r w:rsidRPr="002508F4">
        <w:t xml:space="preserve">В региональном этапе Всероссийского конкурса «Российская организация высокой социальной эффективности» – 2018 в номинации </w:t>
      </w:r>
      <w:r w:rsidRPr="002508F4">
        <w:rPr>
          <w:i/>
        </w:rPr>
        <w:t>«</w:t>
      </w:r>
      <w:r w:rsidRPr="002508F4">
        <w:t>За развитие социального партнерства в организациях производственной сферы» 2 место заняло ПАО «</w:t>
      </w:r>
      <w:proofErr w:type="spellStart"/>
      <w:r w:rsidRPr="002508F4">
        <w:t>Арзамасское</w:t>
      </w:r>
      <w:proofErr w:type="spellEnd"/>
      <w:r w:rsidRPr="002508F4">
        <w:t xml:space="preserve"> научно-производственное предприятие «ТЕМП-АВИА».</w:t>
      </w:r>
      <w:r w:rsidRPr="002508F4">
        <w:rPr>
          <w:i/>
        </w:rPr>
        <w:t xml:space="preserve"> </w:t>
      </w:r>
    </w:p>
    <w:p w:rsidR="001743F6" w:rsidRPr="002508F4" w:rsidRDefault="001743F6" w:rsidP="001743F6">
      <w:pPr>
        <w:tabs>
          <w:tab w:val="left" w:pos="360"/>
        </w:tabs>
        <w:ind w:firstLine="709"/>
        <w:contextualSpacing/>
        <w:jc w:val="both"/>
      </w:pPr>
      <w:r w:rsidRPr="002508F4">
        <w:t xml:space="preserve">Продолжена работа по обеспечению </w:t>
      </w:r>
      <w:proofErr w:type="gramStart"/>
      <w:r w:rsidRPr="002508F4">
        <w:t>работающим</w:t>
      </w:r>
      <w:proofErr w:type="gramEnd"/>
      <w:r w:rsidRPr="002508F4">
        <w:t xml:space="preserve"> здоровых и безопасных условий труда.</w:t>
      </w:r>
    </w:p>
    <w:p w:rsidR="001743F6" w:rsidRPr="002508F4" w:rsidRDefault="001743F6" w:rsidP="001743F6">
      <w:pPr>
        <w:tabs>
          <w:tab w:val="left" w:pos="360"/>
        </w:tabs>
        <w:ind w:firstLine="709"/>
        <w:contextualSpacing/>
        <w:jc w:val="both"/>
        <w:rPr>
          <w:b/>
        </w:rPr>
      </w:pPr>
      <w:r w:rsidRPr="002508F4">
        <w:rPr>
          <w:b/>
        </w:rPr>
        <w:t>В 2018 году в городе были обучены и аттестованы по охране труда 930 руководителей и специалистов.</w:t>
      </w:r>
    </w:p>
    <w:p w:rsidR="001743F6" w:rsidRPr="002508F4" w:rsidRDefault="001743F6" w:rsidP="00EB31B6">
      <w:pPr>
        <w:shd w:val="clear" w:color="auto" w:fill="FFFFFF"/>
        <w:ind w:firstLine="708"/>
        <w:jc w:val="both"/>
      </w:pPr>
      <w:r w:rsidRPr="002508F4">
        <w:t>На 1 января 2019 г. в городе аттестовано 21404</w:t>
      </w:r>
      <w:r w:rsidR="005774D2" w:rsidRPr="002508F4">
        <w:t xml:space="preserve"> рабочих места, что составляет </w:t>
      </w:r>
      <w:r w:rsidRPr="002508F4">
        <w:t>75,0 %  от общего числа рабочих мест.</w:t>
      </w:r>
    </w:p>
    <w:p w:rsidR="001743F6" w:rsidRPr="002508F4" w:rsidRDefault="001743F6" w:rsidP="00EB31B6">
      <w:pPr>
        <w:shd w:val="clear" w:color="auto" w:fill="FFFFFF"/>
        <w:ind w:firstLine="708"/>
        <w:jc w:val="both"/>
      </w:pPr>
      <w:r w:rsidRPr="002508F4">
        <w:t>В муниципальных организациях проведена специальная оценка условий труда 2824 рабочих мест или 75,7% от общего числа рабочих мест в муниципальных организациях, рост по сравнению с аналогичным периодом прошлого года составил 16,6% (на 01.01.2018 г. было аттестовано 2421 рабочих места).</w:t>
      </w:r>
    </w:p>
    <w:p w:rsidR="001743F6" w:rsidRPr="002508F4" w:rsidRDefault="001743F6" w:rsidP="00EB31B6">
      <w:pPr>
        <w:shd w:val="clear" w:color="auto" w:fill="FFFFFF"/>
        <w:ind w:firstLine="708"/>
        <w:jc w:val="both"/>
      </w:pPr>
      <w:r w:rsidRPr="002508F4">
        <w:t>Затраты работодателей на охрану труда в 2017 году составили в расчете на одного работающего – 40,45 тыс. руб</w:t>
      </w:r>
      <w:r w:rsidR="00421A1F" w:rsidRPr="002508F4">
        <w:t>лей.</w:t>
      </w:r>
    </w:p>
    <w:p w:rsidR="001743F6" w:rsidRPr="002508F4" w:rsidRDefault="001743F6" w:rsidP="00EB31B6">
      <w:pPr>
        <w:shd w:val="clear" w:color="auto" w:fill="FFFFFF"/>
        <w:ind w:firstLine="708"/>
        <w:jc w:val="both"/>
      </w:pPr>
      <w:r w:rsidRPr="002508F4">
        <w:t xml:space="preserve">Общее количество пострадавших при несчастных случаях на  производстве за </w:t>
      </w:r>
      <w:r w:rsidR="00397999" w:rsidRPr="002508F4">
        <w:t>2018 год</w:t>
      </w:r>
      <w:r w:rsidRPr="002508F4">
        <w:t xml:space="preserve"> составил</w:t>
      </w:r>
      <w:r w:rsidR="00397999" w:rsidRPr="002508F4">
        <w:t>о</w:t>
      </w:r>
      <w:r w:rsidRPr="002508F4">
        <w:t xml:space="preserve"> 10 человек, в том числе произошло 3 тяжелых несчастных случая (АО «АПЗ им. </w:t>
      </w:r>
      <w:proofErr w:type="spellStart"/>
      <w:r w:rsidRPr="002508F4">
        <w:t>П.И.Пландина</w:t>
      </w:r>
      <w:proofErr w:type="spellEnd"/>
      <w:r w:rsidRPr="002508F4">
        <w:t>, ООО «</w:t>
      </w:r>
      <w:proofErr w:type="spellStart"/>
      <w:r w:rsidRPr="002508F4">
        <w:t>ЭМКиловат</w:t>
      </w:r>
      <w:proofErr w:type="spellEnd"/>
      <w:r w:rsidRPr="002508F4">
        <w:t>-Люкс», ООО «АТП Караван»- ДТП), (в 2017 году число пострадавших - 27 человек).</w:t>
      </w:r>
    </w:p>
    <w:p w:rsidR="001743F6" w:rsidRPr="002508F4" w:rsidRDefault="001743F6" w:rsidP="00EB31B6">
      <w:pPr>
        <w:shd w:val="clear" w:color="auto" w:fill="FFFFFF"/>
        <w:ind w:firstLine="708"/>
        <w:jc w:val="both"/>
      </w:pPr>
      <w:r w:rsidRPr="002508F4">
        <w:lastRenderedPageBreak/>
        <w:t xml:space="preserve">Уровень травматизма, рассчитанный на 1000 </w:t>
      </w:r>
      <w:proofErr w:type="gramStart"/>
      <w:r w:rsidRPr="002508F4">
        <w:t>работающих</w:t>
      </w:r>
      <w:proofErr w:type="gramEnd"/>
      <w:r w:rsidRPr="002508F4">
        <w:t xml:space="preserve">  </w:t>
      </w:r>
      <w:r w:rsidR="00A24B02" w:rsidRPr="002508F4">
        <w:t>по итогам 2018 года</w:t>
      </w:r>
      <w:r w:rsidR="005774D2" w:rsidRPr="002508F4">
        <w:t xml:space="preserve"> в городе Арзамасе составил – 0,4</w:t>
      </w:r>
      <w:r w:rsidR="00A24B02" w:rsidRPr="002508F4">
        <w:t>,</w:t>
      </w:r>
      <w:r w:rsidR="005774D2" w:rsidRPr="002508F4">
        <w:t xml:space="preserve"> </w:t>
      </w:r>
      <w:r w:rsidR="00A24B02" w:rsidRPr="002508F4">
        <w:t xml:space="preserve">что </w:t>
      </w:r>
      <w:r w:rsidRPr="002508F4">
        <w:t>ниже средне</w:t>
      </w:r>
      <w:r w:rsidR="005774D2" w:rsidRPr="002508F4">
        <w:t xml:space="preserve"> </w:t>
      </w:r>
      <w:r w:rsidRPr="002508F4">
        <w:t>областн</w:t>
      </w:r>
      <w:r w:rsidR="00A24B02" w:rsidRPr="002508F4">
        <w:t>ого</w:t>
      </w:r>
      <w:r w:rsidRPr="002508F4">
        <w:t xml:space="preserve"> показател</w:t>
      </w:r>
      <w:r w:rsidR="00A24B02" w:rsidRPr="002508F4">
        <w:t>я</w:t>
      </w:r>
      <w:r w:rsidR="005774D2" w:rsidRPr="002508F4">
        <w:t>,</w:t>
      </w:r>
      <w:r w:rsidR="00A24B02" w:rsidRPr="002508F4">
        <w:t xml:space="preserve"> </w:t>
      </w:r>
      <w:r w:rsidR="005774D2" w:rsidRPr="002508F4">
        <w:t>который</w:t>
      </w:r>
      <w:r w:rsidR="00A24B02" w:rsidRPr="002508F4">
        <w:t xml:space="preserve"> составил</w:t>
      </w:r>
      <w:r w:rsidR="005774D2" w:rsidRPr="002508F4">
        <w:t xml:space="preserve"> – 0,6</w:t>
      </w:r>
      <w:r w:rsidRPr="002508F4">
        <w:t>.</w:t>
      </w:r>
    </w:p>
    <w:p w:rsidR="001743F6" w:rsidRPr="002508F4" w:rsidRDefault="001743F6" w:rsidP="005774D2">
      <w:pPr>
        <w:ind w:firstLine="720"/>
        <w:jc w:val="both"/>
      </w:pPr>
      <w:r w:rsidRPr="002508F4">
        <w:t>Случаев профессиональных заболеваний на территории города  не зарегистрировано.</w:t>
      </w:r>
    </w:p>
    <w:p w:rsidR="001743F6" w:rsidRPr="002508F4" w:rsidRDefault="002520C2" w:rsidP="001743F6">
      <w:pPr>
        <w:pStyle w:val="a3"/>
        <w:ind w:left="-142" w:right="-142" w:firstLine="851"/>
        <w:jc w:val="both"/>
        <w:rPr>
          <w:b w:val="0"/>
          <w:sz w:val="24"/>
          <w:szCs w:val="24"/>
        </w:rPr>
      </w:pPr>
      <w:r w:rsidRPr="002508F4">
        <w:rPr>
          <w:b w:val="0"/>
          <w:sz w:val="24"/>
          <w:szCs w:val="24"/>
        </w:rPr>
        <w:t>За 2018 год проведено 16 заседаний комиссии по экономической безо</w:t>
      </w:r>
      <w:r w:rsidR="005774D2" w:rsidRPr="002508F4">
        <w:rPr>
          <w:b w:val="0"/>
          <w:sz w:val="24"/>
          <w:szCs w:val="24"/>
        </w:rPr>
        <w:t>п</w:t>
      </w:r>
      <w:r w:rsidRPr="002508F4">
        <w:rPr>
          <w:b w:val="0"/>
          <w:sz w:val="24"/>
          <w:szCs w:val="24"/>
        </w:rPr>
        <w:t>асности</w:t>
      </w:r>
      <w:r w:rsidR="001743F6" w:rsidRPr="002508F4">
        <w:rPr>
          <w:b w:val="0"/>
          <w:sz w:val="24"/>
          <w:szCs w:val="24"/>
        </w:rPr>
        <w:t>, заслушано 75 руководителей малых предприятий и 19 индивидуальных предпринимателей, выплачивающих заработную плату работникам ниже</w:t>
      </w:r>
      <w:r w:rsidR="001743F6" w:rsidRPr="002508F4">
        <w:rPr>
          <w:sz w:val="24"/>
          <w:szCs w:val="24"/>
        </w:rPr>
        <w:t xml:space="preserve"> </w:t>
      </w:r>
      <w:r w:rsidR="001743F6" w:rsidRPr="002508F4">
        <w:rPr>
          <w:b w:val="0"/>
          <w:sz w:val="24"/>
          <w:szCs w:val="24"/>
        </w:rPr>
        <w:t>минимальной заработной п</w:t>
      </w:r>
      <w:r w:rsidR="005774D2" w:rsidRPr="002508F4">
        <w:rPr>
          <w:b w:val="0"/>
          <w:sz w:val="24"/>
          <w:szCs w:val="24"/>
        </w:rPr>
        <w:t>латы Российской Федерации, 55</w:t>
      </w:r>
      <w:r w:rsidR="001743F6" w:rsidRPr="002508F4">
        <w:rPr>
          <w:b w:val="0"/>
          <w:sz w:val="24"/>
          <w:szCs w:val="24"/>
        </w:rPr>
        <w:t xml:space="preserve"> руководителей предприятий, имеющих задолженность в городской бюджет по налогам на доходы физических лиц</w:t>
      </w:r>
      <w:r w:rsidR="00DA5D58" w:rsidRPr="002508F4">
        <w:rPr>
          <w:b w:val="0"/>
          <w:sz w:val="24"/>
          <w:szCs w:val="24"/>
        </w:rPr>
        <w:t xml:space="preserve"> и</w:t>
      </w:r>
      <w:r w:rsidRPr="002508F4">
        <w:rPr>
          <w:b w:val="0"/>
          <w:sz w:val="24"/>
          <w:szCs w:val="24"/>
        </w:rPr>
        <w:t xml:space="preserve"> единого налога на вмененный доход (</w:t>
      </w:r>
      <w:r w:rsidR="001743F6" w:rsidRPr="002508F4">
        <w:rPr>
          <w:b w:val="0"/>
          <w:sz w:val="24"/>
          <w:szCs w:val="24"/>
        </w:rPr>
        <w:t>ЕНВД</w:t>
      </w:r>
      <w:r w:rsidRPr="002508F4">
        <w:rPr>
          <w:b w:val="0"/>
          <w:sz w:val="24"/>
          <w:szCs w:val="24"/>
        </w:rPr>
        <w:t>)</w:t>
      </w:r>
      <w:r w:rsidR="001743F6" w:rsidRPr="002508F4">
        <w:rPr>
          <w:b w:val="0"/>
          <w:sz w:val="24"/>
          <w:szCs w:val="24"/>
        </w:rPr>
        <w:t xml:space="preserve">.  </w:t>
      </w:r>
    </w:p>
    <w:p w:rsidR="001743F6" w:rsidRPr="002508F4" w:rsidRDefault="001743F6" w:rsidP="001743F6">
      <w:pPr>
        <w:pStyle w:val="a3"/>
        <w:ind w:left="-142" w:right="-142" w:firstLine="851"/>
        <w:jc w:val="both"/>
        <w:rPr>
          <w:b w:val="0"/>
          <w:sz w:val="24"/>
          <w:szCs w:val="24"/>
        </w:rPr>
      </w:pPr>
      <w:r w:rsidRPr="002508F4">
        <w:rPr>
          <w:b w:val="0"/>
          <w:sz w:val="24"/>
          <w:szCs w:val="24"/>
        </w:rPr>
        <w:t>По результатам проведенной работы приглашенные работодатели:</w:t>
      </w:r>
    </w:p>
    <w:p w:rsidR="001743F6" w:rsidRPr="002508F4" w:rsidRDefault="00EB31B6" w:rsidP="001743F6">
      <w:pPr>
        <w:pStyle w:val="a3"/>
        <w:ind w:left="-142" w:right="-142" w:firstLine="851"/>
        <w:jc w:val="both"/>
        <w:rPr>
          <w:b w:val="0"/>
          <w:sz w:val="24"/>
          <w:szCs w:val="24"/>
        </w:rPr>
      </w:pPr>
      <w:r w:rsidRPr="002508F4">
        <w:rPr>
          <w:b w:val="0"/>
          <w:sz w:val="24"/>
          <w:szCs w:val="24"/>
        </w:rPr>
        <w:t>–</w:t>
      </w:r>
      <w:r w:rsidR="001743F6" w:rsidRPr="002508F4">
        <w:rPr>
          <w:b w:val="0"/>
          <w:sz w:val="24"/>
          <w:szCs w:val="24"/>
        </w:rPr>
        <w:t xml:space="preserve"> повысили на малых предприятиях заработную плату на 23 %; </w:t>
      </w:r>
    </w:p>
    <w:p w:rsidR="001743F6" w:rsidRPr="002508F4" w:rsidRDefault="00EB31B6" w:rsidP="001743F6">
      <w:pPr>
        <w:pStyle w:val="a3"/>
        <w:ind w:left="-142" w:right="-142" w:firstLine="851"/>
        <w:jc w:val="both"/>
        <w:rPr>
          <w:b w:val="0"/>
          <w:sz w:val="24"/>
          <w:szCs w:val="24"/>
        </w:rPr>
      </w:pPr>
      <w:r w:rsidRPr="002508F4">
        <w:rPr>
          <w:b w:val="0"/>
          <w:sz w:val="24"/>
          <w:szCs w:val="24"/>
        </w:rPr>
        <w:t>–</w:t>
      </w:r>
      <w:r w:rsidR="001743F6" w:rsidRPr="002508F4">
        <w:rPr>
          <w:b w:val="0"/>
          <w:sz w:val="24"/>
          <w:szCs w:val="24"/>
        </w:rPr>
        <w:t xml:space="preserve"> погасили  задолженность   по НДФЛ  в сумме 22 млн. 131 тыс.</w:t>
      </w:r>
      <w:r w:rsidR="00A05F1B" w:rsidRPr="002508F4">
        <w:rPr>
          <w:b w:val="0"/>
          <w:sz w:val="24"/>
          <w:szCs w:val="24"/>
        </w:rPr>
        <w:t xml:space="preserve"> </w:t>
      </w:r>
      <w:r w:rsidR="001743F6" w:rsidRPr="002508F4">
        <w:rPr>
          <w:b w:val="0"/>
          <w:sz w:val="24"/>
          <w:szCs w:val="24"/>
        </w:rPr>
        <w:t>руб</w:t>
      </w:r>
      <w:r w:rsidR="00421A1F" w:rsidRPr="002508F4">
        <w:rPr>
          <w:b w:val="0"/>
          <w:sz w:val="24"/>
          <w:szCs w:val="24"/>
        </w:rPr>
        <w:t>лей</w:t>
      </w:r>
      <w:r w:rsidR="001743F6" w:rsidRPr="002508F4">
        <w:rPr>
          <w:b w:val="0"/>
          <w:sz w:val="24"/>
          <w:szCs w:val="24"/>
        </w:rPr>
        <w:t xml:space="preserve">. </w:t>
      </w:r>
    </w:p>
    <w:p w:rsidR="001743F6" w:rsidRPr="002508F4" w:rsidRDefault="001743F6" w:rsidP="001743F6">
      <w:pPr>
        <w:pStyle w:val="a3"/>
        <w:ind w:left="-142" w:right="-142" w:firstLine="851"/>
        <w:jc w:val="both"/>
        <w:rPr>
          <w:sz w:val="24"/>
          <w:szCs w:val="24"/>
        </w:rPr>
      </w:pPr>
    </w:p>
    <w:p w:rsidR="001743F6" w:rsidRPr="002508F4" w:rsidRDefault="00DA5D58" w:rsidP="001743F6">
      <w:pPr>
        <w:tabs>
          <w:tab w:val="left" w:pos="0"/>
        </w:tabs>
        <w:jc w:val="center"/>
        <w:rPr>
          <w:b/>
        </w:rPr>
      </w:pPr>
      <w:r w:rsidRPr="002508F4">
        <w:rPr>
          <w:b/>
        </w:rPr>
        <w:t xml:space="preserve">2.4 </w:t>
      </w:r>
      <w:r w:rsidR="001743F6" w:rsidRPr="002508F4">
        <w:rPr>
          <w:b/>
        </w:rPr>
        <w:t>Занятость и уровень жизни населения</w:t>
      </w:r>
    </w:p>
    <w:p w:rsidR="001743F6" w:rsidRPr="002508F4" w:rsidRDefault="001743F6" w:rsidP="00631ECA">
      <w:pPr>
        <w:pStyle w:val="a3"/>
        <w:ind w:left="-142" w:right="-142" w:firstLine="851"/>
        <w:jc w:val="both"/>
        <w:rPr>
          <w:b w:val="0"/>
          <w:sz w:val="24"/>
          <w:szCs w:val="24"/>
        </w:rPr>
      </w:pPr>
      <w:r w:rsidRPr="002508F4">
        <w:rPr>
          <w:b w:val="0"/>
          <w:sz w:val="24"/>
          <w:szCs w:val="24"/>
        </w:rPr>
        <w:t>На 01.01.2018г. численность трудовых ресурсов составила 65,1 тыс. человек, из них занято в экономике 47,95 тыс.</w:t>
      </w:r>
      <w:r w:rsidR="00A05F1B" w:rsidRPr="002508F4">
        <w:rPr>
          <w:b w:val="0"/>
          <w:sz w:val="24"/>
          <w:szCs w:val="24"/>
        </w:rPr>
        <w:t xml:space="preserve"> </w:t>
      </w:r>
      <w:r w:rsidRPr="002508F4">
        <w:rPr>
          <w:b w:val="0"/>
          <w:sz w:val="24"/>
          <w:szCs w:val="24"/>
        </w:rPr>
        <w:t>чел</w:t>
      </w:r>
      <w:r w:rsidR="00A05F1B" w:rsidRPr="002508F4">
        <w:rPr>
          <w:b w:val="0"/>
          <w:sz w:val="24"/>
          <w:szCs w:val="24"/>
        </w:rPr>
        <w:t>овек</w:t>
      </w:r>
      <w:r w:rsidRPr="002508F4">
        <w:rPr>
          <w:b w:val="0"/>
          <w:sz w:val="24"/>
          <w:szCs w:val="24"/>
        </w:rPr>
        <w:t xml:space="preserve">, безработных и </w:t>
      </w:r>
      <w:proofErr w:type="spellStart"/>
      <w:r w:rsidRPr="002508F4">
        <w:rPr>
          <w:b w:val="0"/>
          <w:sz w:val="24"/>
          <w:szCs w:val="24"/>
        </w:rPr>
        <w:t>самозанятых</w:t>
      </w:r>
      <w:proofErr w:type="spellEnd"/>
      <w:r w:rsidRPr="002508F4">
        <w:rPr>
          <w:b w:val="0"/>
          <w:sz w:val="24"/>
          <w:szCs w:val="24"/>
        </w:rPr>
        <w:t xml:space="preserve"> 10,14 тыс.</w:t>
      </w:r>
      <w:r w:rsidR="00A05F1B" w:rsidRPr="002508F4">
        <w:rPr>
          <w:b w:val="0"/>
          <w:sz w:val="24"/>
          <w:szCs w:val="24"/>
        </w:rPr>
        <w:t xml:space="preserve"> </w:t>
      </w:r>
      <w:r w:rsidRPr="002508F4">
        <w:rPr>
          <w:b w:val="0"/>
          <w:sz w:val="24"/>
          <w:szCs w:val="24"/>
        </w:rPr>
        <w:t>чел</w:t>
      </w:r>
      <w:r w:rsidR="00A05F1B" w:rsidRPr="002508F4">
        <w:rPr>
          <w:b w:val="0"/>
          <w:sz w:val="24"/>
          <w:szCs w:val="24"/>
        </w:rPr>
        <w:t>овек</w:t>
      </w:r>
      <w:r w:rsidRPr="002508F4">
        <w:rPr>
          <w:b w:val="0"/>
          <w:sz w:val="24"/>
          <w:szCs w:val="24"/>
        </w:rPr>
        <w:t>. Численность населения  в трудоспособном возрасте составила 60,5 тыс.</w:t>
      </w:r>
      <w:r w:rsidR="00A05F1B" w:rsidRPr="002508F4">
        <w:rPr>
          <w:b w:val="0"/>
          <w:sz w:val="24"/>
          <w:szCs w:val="24"/>
        </w:rPr>
        <w:t xml:space="preserve"> </w:t>
      </w:r>
      <w:r w:rsidRPr="002508F4">
        <w:rPr>
          <w:b w:val="0"/>
          <w:sz w:val="24"/>
          <w:szCs w:val="24"/>
        </w:rPr>
        <w:t>чел</w:t>
      </w:r>
      <w:r w:rsidR="00A05F1B" w:rsidRPr="002508F4">
        <w:rPr>
          <w:b w:val="0"/>
          <w:sz w:val="24"/>
          <w:szCs w:val="24"/>
        </w:rPr>
        <w:t>овек</w:t>
      </w:r>
      <w:r w:rsidRPr="002508F4">
        <w:rPr>
          <w:b w:val="0"/>
          <w:sz w:val="24"/>
          <w:szCs w:val="24"/>
        </w:rPr>
        <w:t>.</w:t>
      </w:r>
    </w:p>
    <w:p w:rsidR="001743F6" w:rsidRPr="002508F4" w:rsidRDefault="001743F6" w:rsidP="00631ECA">
      <w:pPr>
        <w:pStyle w:val="a3"/>
        <w:ind w:left="-142" w:right="-142" w:firstLine="851"/>
        <w:jc w:val="both"/>
        <w:rPr>
          <w:b w:val="0"/>
          <w:sz w:val="24"/>
          <w:szCs w:val="24"/>
        </w:rPr>
      </w:pPr>
      <w:r w:rsidRPr="002508F4">
        <w:rPr>
          <w:sz w:val="24"/>
          <w:szCs w:val="24"/>
        </w:rPr>
        <w:t xml:space="preserve">Ситуация в сфере занятости населения города Арзамаса достаточно стабильна. </w:t>
      </w:r>
      <w:r w:rsidRPr="002508F4">
        <w:rPr>
          <w:b w:val="0"/>
          <w:sz w:val="24"/>
          <w:szCs w:val="24"/>
        </w:rPr>
        <w:t>Уровень регистрируемой безработицы снизился с 0,67% на 01.01.2018 года до 0,55% на 01.01.2019 года.</w:t>
      </w:r>
    </w:p>
    <w:p w:rsidR="001743F6" w:rsidRPr="002508F4" w:rsidRDefault="001743F6" w:rsidP="00631ECA">
      <w:pPr>
        <w:pStyle w:val="a3"/>
        <w:ind w:left="-142" w:right="-142" w:firstLine="851"/>
        <w:jc w:val="both"/>
        <w:rPr>
          <w:b w:val="0"/>
          <w:sz w:val="24"/>
          <w:szCs w:val="24"/>
        </w:rPr>
      </w:pPr>
      <w:r w:rsidRPr="002508F4">
        <w:rPr>
          <w:b w:val="0"/>
          <w:sz w:val="24"/>
          <w:szCs w:val="24"/>
        </w:rPr>
        <w:t xml:space="preserve">  В среднем по Нижегородской области уровень официально зарегистрированной безработицы составил 0,40%. </w:t>
      </w:r>
    </w:p>
    <w:p w:rsidR="001743F6" w:rsidRPr="002508F4" w:rsidRDefault="001743F6" w:rsidP="00631ECA">
      <w:pPr>
        <w:pStyle w:val="a3"/>
        <w:ind w:left="-142" w:right="-142" w:firstLine="851"/>
        <w:jc w:val="both"/>
        <w:rPr>
          <w:b w:val="0"/>
          <w:sz w:val="24"/>
          <w:szCs w:val="24"/>
        </w:rPr>
      </w:pPr>
      <w:r w:rsidRPr="002508F4">
        <w:rPr>
          <w:b w:val="0"/>
          <w:sz w:val="24"/>
          <w:szCs w:val="24"/>
        </w:rPr>
        <w:t xml:space="preserve">В центр занятости по вопросу трудоустройства обратился  2740 человек, это на 99 человек  больше (или выше на 3,74%), чем за 2017 год  (2641 чел.). </w:t>
      </w:r>
    </w:p>
    <w:p w:rsidR="001743F6" w:rsidRPr="002508F4" w:rsidRDefault="001743F6" w:rsidP="00631ECA">
      <w:pPr>
        <w:pStyle w:val="a3"/>
        <w:ind w:left="-142" w:right="-142" w:firstLine="851"/>
        <w:jc w:val="both"/>
        <w:rPr>
          <w:b w:val="0"/>
          <w:sz w:val="24"/>
          <w:szCs w:val="24"/>
        </w:rPr>
      </w:pPr>
      <w:proofErr w:type="gramStart"/>
      <w:r w:rsidRPr="002508F4">
        <w:rPr>
          <w:b w:val="0"/>
          <w:sz w:val="24"/>
          <w:szCs w:val="24"/>
        </w:rPr>
        <w:t xml:space="preserve">Состав обратившихся граждан: рабочие – 790 человек, служащие – 435 человек, ранее не работавшие – 235 человек, стремящиеся возобновить трудовую деятельность после длительного перерыва (более 1 года) – 347 человек; по возрасту: молодёжь в возрасте 16-29 лет - 972 человека, граждане </w:t>
      </w:r>
      <w:proofErr w:type="spellStart"/>
      <w:r w:rsidRPr="002508F4">
        <w:rPr>
          <w:b w:val="0"/>
          <w:sz w:val="24"/>
          <w:szCs w:val="24"/>
        </w:rPr>
        <w:t>предпенсионного</w:t>
      </w:r>
      <w:proofErr w:type="spellEnd"/>
      <w:r w:rsidRPr="002508F4">
        <w:rPr>
          <w:b w:val="0"/>
          <w:sz w:val="24"/>
          <w:szCs w:val="24"/>
        </w:rPr>
        <w:t xml:space="preserve"> возраста (за два года до наступления пенсионного возраста) – 108 человек, пенсионеры - 169 человек;</w:t>
      </w:r>
      <w:proofErr w:type="gramEnd"/>
      <w:r w:rsidRPr="002508F4">
        <w:rPr>
          <w:b w:val="0"/>
          <w:sz w:val="24"/>
          <w:szCs w:val="24"/>
        </w:rPr>
        <w:t xml:space="preserve"> по основаниям незанятости: уволившиеся по собственному желанию - 828 человек, уволенные в связи с ликвидацией организации, либо прекращением деятельности ИП, сокращением численности или штата работников организации - 136 человек. </w:t>
      </w:r>
    </w:p>
    <w:p w:rsidR="001743F6" w:rsidRPr="002508F4" w:rsidRDefault="001743F6" w:rsidP="00631ECA">
      <w:pPr>
        <w:pStyle w:val="a3"/>
        <w:ind w:left="-142" w:right="-142" w:firstLine="851"/>
        <w:jc w:val="both"/>
        <w:rPr>
          <w:b w:val="0"/>
          <w:sz w:val="24"/>
          <w:szCs w:val="24"/>
        </w:rPr>
      </w:pPr>
      <w:proofErr w:type="gramStart"/>
      <w:r w:rsidRPr="002508F4">
        <w:rPr>
          <w:b w:val="0"/>
          <w:sz w:val="24"/>
          <w:szCs w:val="24"/>
        </w:rPr>
        <w:t>Признаны</w:t>
      </w:r>
      <w:proofErr w:type="gramEnd"/>
      <w:r w:rsidRPr="002508F4">
        <w:rPr>
          <w:b w:val="0"/>
          <w:sz w:val="24"/>
          <w:szCs w:val="24"/>
        </w:rPr>
        <w:t xml:space="preserve"> безработными - 761 человек, это на 13,20% меньше по сравнению с  прошлым годом (447 чел.).</w:t>
      </w:r>
    </w:p>
    <w:p w:rsidR="001743F6" w:rsidRPr="002508F4" w:rsidRDefault="001743F6" w:rsidP="00631ECA">
      <w:pPr>
        <w:pStyle w:val="a3"/>
        <w:ind w:left="-142" w:right="-142" w:firstLine="851"/>
        <w:jc w:val="both"/>
        <w:rPr>
          <w:b w:val="0"/>
          <w:sz w:val="24"/>
          <w:szCs w:val="24"/>
        </w:rPr>
      </w:pPr>
      <w:r w:rsidRPr="002508F4">
        <w:rPr>
          <w:b w:val="0"/>
          <w:sz w:val="24"/>
          <w:szCs w:val="24"/>
        </w:rPr>
        <w:t xml:space="preserve"> Из числа обратившихся трудоустроено 2061 человек, это почти на 9 % больше по сравнению с 2017 годом (1891 человек). Уровень трудоустройства 75,19%. </w:t>
      </w:r>
    </w:p>
    <w:p w:rsidR="001743F6" w:rsidRPr="002508F4" w:rsidRDefault="001743F6" w:rsidP="00631ECA">
      <w:pPr>
        <w:pStyle w:val="a3"/>
        <w:ind w:left="-142" w:right="-142" w:firstLine="851"/>
        <w:jc w:val="both"/>
        <w:rPr>
          <w:b w:val="0"/>
          <w:sz w:val="24"/>
          <w:szCs w:val="24"/>
        </w:rPr>
      </w:pPr>
      <w:r w:rsidRPr="002508F4">
        <w:rPr>
          <w:b w:val="0"/>
          <w:sz w:val="24"/>
          <w:szCs w:val="24"/>
        </w:rPr>
        <w:t>В формировании банка вакансий  приняли участие  271 работодателей, заявлено  5774 вакансий (2017 год - 6136 вакансий).</w:t>
      </w:r>
    </w:p>
    <w:p w:rsidR="001743F6" w:rsidRPr="002508F4" w:rsidRDefault="001743F6" w:rsidP="00631ECA">
      <w:pPr>
        <w:pStyle w:val="a3"/>
        <w:ind w:left="-142" w:right="-142" w:firstLine="851"/>
        <w:jc w:val="both"/>
        <w:rPr>
          <w:b w:val="0"/>
          <w:sz w:val="24"/>
          <w:szCs w:val="24"/>
        </w:rPr>
      </w:pPr>
      <w:r w:rsidRPr="002508F4">
        <w:rPr>
          <w:b w:val="0"/>
          <w:sz w:val="24"/>
          <w:szCs w:val="24"/>
        </w:rPr>
        <w:t>Соответствие спроса и предложения рабочей силы определяет успешное функционирование рынка труда. Однако на рынке труда предложение рабочей силы превышает спрос на нее по большинству востребованных профессий. Это обстоятельство приводит к сохранению безработицы при наличии достаточного числа вакансий.</w:t>
      </w:r>
    </w:p>
    <w:p w:rsidR="001743F6" w:rsidRPr="002508F4" w:rsidRDefault="001743F6" w:rsidP="00631ECA">
      <w:pPr>
        <w:pStyle w:val="a3"/>
        <w:ind w:left="-142" w:right="-142" w:firstLine="851"/>
        <w:jc w:val="both"/>
        <w:rPr>
          <w:b w:val="0"/>
          <w:sz w:val="24"/>
          <w:szCs w:val="24"/>
        </w:rPr>
      </w:pPr>
      <w:r w:rsidRPr="002508F4">
        <w:rPr>
          <w:b w:val="0"/>
          <w:sz w:val="24"/>
          <w:szCs w:val="24"/>
        </w:rPr>
        <w:t xml:space="preserve">Коэффициент напряженности на рынке труда  на 01.01.2019 года составил 0,61 (на 01.01.2017 – 0,62). </w:t>
      </w:r>
    </w:p>
    <w:p w:rsidR="005774D2" w:rsidRPr="002508F4" w:rsidRDefault="001743F6" w:rsidP="00631ECA">
      <w:pPr>
        <w:pStyle w:val="a3"/>
        <w:ind w:left="-142" w:right="-142" w:firstLine="851"/>
        <w:jc w:val="both"/>
        <w:rPr>
          <w:b w:val="0"/>
          <w:sz w:val="24"/>
          <w:szCs w:val="24"/>
        </w:rPr>
      </w:pPr>
      <w:r w:rsidRPr="002508F4">
        <w:rPr>
          <w:b w:val="0"/>
          <w:sz w:val="24"/>
          <w:szCs w:val="24"/>
        </w:rPr>
        <w:t xml:space="preserve">Снижению напряженности на рынке труда способствовала реализация </w:t>
      </w:r>
      <w:r w:rsidR="005774D2" w:rsidRPr="002508F4">
        <w:rPr>
          <w:b w:val="0"/>
          <w:sz w:val="24"/>
          <w:szCs w:val="24"/>
        </w:rPr>
        <w:t xml:space="preserve">политики занятости </w:t>
      </w:r>
      <w:r w:rsidRPr="002508F4">
        <w:rPr>
          <w:b w:val="0"/>
          <w:sz w:val="24"/>
          <w:szCs w:val="24"/>
        </w:rPr>
        <w:t>в рамках мероприятий «Организация общественных оплачиваемых рабо</w:t>
      </w:r>
      <w:r w:rsidR="005774D2" w:rsidRPr="002508F4">
        <w:rPr>
          <w:b w:val="0"/>
          <w:sz w:val="24"/>
          <w:szCs w:val="24"/>
        </w:rPr>
        <w:t xml:space="preserve">т, временного трудоустройства» и </w:t>
      </w:r>
      <w:r w:rsidRPr="002508F4">
        <w:rPr>
          <w:b w:val="0"/>
          <w:sz w:val="24"/>
          <w:szCs w:val="24"/>
        </w:rPr>
        <w:t>«Организация временной занятости несовершеннолетних в свободное от учебы время</w:t>
      </w:r>
      <w:r w:rsidR="005774D2" w:rsidRPr="002508F4">
        <w:rPr>
          <w:b w:val="0"/>
          <w:sz w:val="24"/>
          <w:szCs w:val="24"/>
        </w:rPr>
        <w:t>».</w:t>
      </w:r>
    </w:p>
    <w:p w:rsidR="001743F6" w:rsidRPr="002508F4" w:rsidRDefault="001743F6" w:rsidP="00631ECA">
      <w:pPr>
        <w:pStyle w:val="a3"/>
        <w:ind w:left="-142" w:right="-142" w:firstLine="851"/>
        <w:jc w:val="both"/>
        <w:rPr>
          <w:b w:val="0"/>
          <w:sz w:val="24"/>
          <w:szCs w:val="24"/>
        </w:rPr>
      </w:pPr>
      <w:proofErr w:type="gramStart"/>
      <w:r w:rsidRPr="002508F4">
        <w:rPr>
          <w:b w:val="0"/>
          <w:sz w:val="24"/>
          <w:szCs w:val="24"/>
        </w:rPr>
        <w:t xml:space="preserve">В 2018 году   на оплачиваемые общественные работы  трудоустроены 69 человек,  по профессиям: делопроизводитель, регистратор, оформитель технической документации, кассир билетов, контролер билетов, прессовщик, дворник, дорожный рабочий, разнорабочий, рабочий по благоустройству населенных пунктов, рабочий по комплексному обслуживанию и ремонту зданий, сторож (вахтер), </w:t>
      </w:r>
      <w:proofErr w:type="spellStart"/>
      <w:r w:rsidRPr="002508F4">
        <w:rPr>
          <w:b w:val="0"/>
          <w:sz w:val="24"/>
          <w:szCs w:val="24"/>
        </w:rPr>
        <w:t>ремонтировщик</w:t>
      </w:r>
      <w:proofErr w:type="spellEnd"/>
      <w:r w:rsidRPr="002508F4">
        <w:rPr>
          <w:b w:val="0"/>
          <w:sz w:val="24"/>
          <w:szCs w:val="24"/>
        </w:rPr>
        <w:t xml:space="preserve"> плоскостных спортивных сооружений, курьер, почтальон.</w:t>
      </w:r>
      <w:proofErr w:type="gramEnd"/>
    </w:p>
    <w:p w:rsidR="001743F6" w:rsidRPr="002508F4" w:rsidRDefault="001743F6" w:rsidP="001743F6">
      <w:pPr>
        <w:pStyle w:val="afa"/>
        <w:ind w:firstLine="708"/>
        <w:jc w:val="both"/>
        <w:rPr>
          <w:rFonts w:ascii="Times New Roman" w:hAnsi="Times New Roman"/>
          <w:sz w:val="24"/>
          <w:szCs w:val="24"/>
        </w:rPr>
      </w:pPr>
      <w:r w:rsidRPr="002508F4">
        <w:rPr>
          <w:rFonts w:ascii="Times New Roman" w:hAnsi="Times New Roman"/>
          <w:sz w:val="24"/>
          <w:szCs w:val="24"/>
        </w:rPr>
        <w:lastRenderedPageBreak/>
        <w:t xml:space="preserve">На временные работы трудоустроено 13 человек из категории граждан, испытывающие трудности в поиске  подходящей работы. </w:t>
      </w:r>
    </w:p>
    <w:p w:rsidR="001743F6" w:rsidRPr="002508F4" w:rsidRDefault="001743F6" w:rsidP="00631ECA">
      <w:pPr>
        <w:pStyle w:val="afa"/>
        <w:ind w:firstLine="708"/>
        <w:jc w:val="both"/>
        <w:rPr>
          <w:rFonts w:ascii="Times New Roman" w:hAnsi="Times New Roman"/>
          <w:sz w:val="24"/>
          <w:szCs w:val="24"/>
        </w:rPr>
      </w:pPr>
      <w:r w:rsidRPr="002508F4">
        <w:rPr>
          <w:rFonts w:ascii="Times New Roman" w:hAnsi="Times New Roman"/>
          <w:sz w:val="24"/>
          <w:szCs w:val="24"/>
        </w:rPr>
        <w:t>По организации временного трудоустройства несовершеннолетних граждан в возрасте от 14 до 18 лет в свободное от учебы время было трудоустроено 750 подростков, относящихся к категориям особо нуждающихся в социальной защите. В организации временного трудоустройства несовершеннолетних граждан приняло активное участие МУ КУМ.</w:t>
      </w:r>
    </w:p>
    <w:p w:rsidR="001743F6" w:rsidRPr="002508F4" w:rsidRDefault="001743F6" w:rsidP="00631ECA">
      <w:pPr>
        <w:pStyle w:val="afa"/>
        <w:ind w:firstLine="708"/>
        <w:jc w:val="both"/>
        <w:rPr>
          <w:rFonts w:ascii="Times New Roman" w:hAnsi="Times New Roman"/>
          <w:sz w:val="24"/>
          <w:szCs w:val="24"/>
        </w:rPr>
      </w:pPr>
      <w:r w:rsidRPr="002508F4">
        <w:rPr>
          <w:rFonts w:ascii="Times New Roman" w:hAnsi="Times New Roman"/>
          <w:sz w:val="24"/>
          <w:szCs w:val="24"/>
        </w:rPr>
        <w:t>В качестве безработных  в центре занятости зарегистрировано 323 человека, что на 69 человек меньше, чем за 2017 год.</w:t>
      </w:r>
    </w:p>
    <w:p w:rsidR="001743F6" w:rsidRPr="002508F4" w:rsidRDefault="001743F6" w:rsidP="001743F6">
      <w:pPr>
        <w:ind w:firstLine="709"/>
        <w:jc w:val="both"/>
        <w:rPr>
          <w:b/>
        </w:rPr>
      </w:pPr>
      <w:r w:rsidRPr="002508F4">
        <w:rPr>
          <w:b/>
        </w:rPr>
        <w:t>Величина прожиточного минимума по трудоспособному населению города Арзамаса за 201</w:t>
      </w:r>
      <w:r w:rsidR="000D2DF7" w:rsidRPr="002508F4">
        <w:rPr>
          <w:b/>
        </w:rPr>
        <w:t>8</w:t>
      </w:r>
      <w:r w:rsidRPr="002508F4">
        <w:rPr>
          <w:b/>
        </w:rPr>
        <w:t xml:space="preserve"> год составила 9728,50 рубля и увеличилась на 1,37 % по сравнению с 2017 годом.</w:t>
      </w:r>
    </w:p>
    <w:p w:rsidR="001743F6" w:rsidRPr="002508F4" w:rsidRDefault="001743F6" w:rsidP="001743F6">
      <w:pPr>
        <w:ind w:firstLine="708"/>
        <w:jc w:val="both"/>
      </w:pPr>
    </w:p>
    <w:p w:rsidR="001743F6" w:rsidRPr="002508F4" w:rsidRDefault="00DA5D58" w:rsidP="00631ECA">
      <w:pPr>
        <w:jc w:val="center"/>
        <w:rPr>
          <w:b/>
        </w:rPr>
      </w:pPr>
      <w:r w:rsidRPr="002508F4">
        <w:rPr>
          <w:b/>
        </w:rPr>
        <w:t xml:space="preserve">2.5 </w:t>
      </w:r>
      <w:r w:rsidR="001743F6" w:rsidRPr="002508F4">
        <w:rPr>
          <w:b/>
        </w:rPr>
        <w:t>Демография</w:t>
      </w:r>
    </w:p>
    <w:p w:rsidR="001743F6" w:rsidRPr="002508F4" w:rsidRDefault="001743F6" w:rsidP="001743F6">
      <w:pPr>
        <w:ind w:firstLine="708"/>
        <w:jc w:val="both"/>
        <w:rPr>
          <w:b/>
        </w:rPr>
      </w:pPr>
      <w:r w:rsidRPr="002508F4">
        <w:t xml:space="preserve">Демографическая ситуация в городе остается сложной. </w:t>
      </w:r>
      <w:r w:rsidRPr="002508F4">
        <w:rPr>
          <w:b/>
        </w:rPr>
        <w:t>На 1 января 201</w:t>
      </w:r>
      <w:r w:rsidR="00D22178" w:rsidRPr="002508F4">
        <w:rPr>
          <w:b/>
        </w:rPr>
        <w:t>9</w:t>
      </w:r>
      <w:r w:rsidRPr="002508F4">
        <w:rPr>
          <w:b/>
        </w:rPr>
        <w:t xml:space="preserve"> года население города сократилось по сравнению с аналогичной датой 201</w:t>
      </w:r>
      <w:r w:rsidR="00D22178" w:rsidRPr="002508F4">
        <w:rPr>
          <w:b/>
        </w:rPr>
        <w:t>8</w:t>
      </w:r>
      <w:r w:rsidRPr="002508F4">
        <w:rPr>
          <w:b/>
        </w:rPr>
        <w:t xml:space="preserve"> года на </w:t>
      </w:r>
      <w:proofErr w:type="gramStart"/>
      <w:r w:rsidRPr="002508F4">
        <w:rPr>
          <w:b/>
        </w:rPr>
        <w:t>0,</w:t>
      </w:r>
      <w:r w:rsidR="00A24B02" w:rsidRPr="002508F4">
        <w:rPr>
          <w:b/>
        </w:rPr>
        <w:t>2</w:t>
      </w:r>
      <w:proofErr w:type="gramEnd"/>
      <w:r w:rsidRPr="002508F4">
        <w:rPr>
          <w:b/>
        </w:rPr>
        <w:t>% и составила 10</w:t>
      </w:r>
      <w:r w:rsidR="00A24B02" w:rsidRPr="002508F4">
        <w:rPr>
          <w:b/>
        </w:rPr>
        <w:t>3938</w:t>
      </w:r>
      <w:r w:rsidRPr="002508F4">
        <w:rPr>
          <w:b/>
        </w:rPr>
        <w:t xml:space="preserve"> человек.</w:t>
      </w:r>
    </w:p>
    <w:p w:rsidR="001743F6" w:rsidRPr="002508F4" w:rsidRDefault="001743F6" w:rsidP="001743F6">
      <w:pPr>
        <w:ind w:firstLine="708"/>
        <w:jc w:val="both"/>
      </w:pPr>
      <w:r w:rsidRPr="002508F4">
        <w:t>На сокращение численности в большей мере влияет естественная убыль населения, ежегодно смертность превышает рождаемость в среднем на 80 человек.</w:t>
      </w:r>
    </w:p>
    <w:p w:rsidR="001743F6" w:rsidRPr="002508F4" w:rsidRDefault="001743F6" w:rsidP="001743F6">
      <w:pPr>
        <w:ind w:firstLine="708"/>
        <w:jc w:val="both"/>
      </w:pPr>
      <w:r w:rsidRPr="002508F4">
        <w:t>В миграционном оттоке преобладает население в трудоспособном возрасте, что неблагоприятно сказывается на численности трудовых ресурсов. На сокращение численности населения накладывается и ухудшение демографической структуры: молодое население сокращается, а старое увеличивается. Пенсионеров на 8974 человек больше, чем детей и подростков, пять лет назад эта цифра составляла 8089 человек. Соответственно, растет и коэффициент демографической нагрузки на общество и экономику со стороны населения, не относящегося к трудоспособному населению, так называемой «зависимой части населения» (765,4).</w:t>
      </w:r>
    </w:p>
    <w:p w:rsidR="001743F6" w:rsidRPr="002508F4" w:rsidRDefault="001743F6" w:rsidP="001743F6">
      <w:pPr>
        <w:ind w:firstLine="709"/>
        <w:jc w:val="both"/>
      </w:pPr>
      <w:r w:rsidRPr="002508F4">
        <w:t xml:space="preserve">В 2018 году в городе родилось 1075 младенцев, что на 112 младенцев меньше 2017 года, умерло 1223 человека, это на  21 человека  больше, чем в 2017 году. </w:t>
      </w:r>
    </w:p>
    <w:p w:rsidR="00631ECA" w:rsidRPr="002508F4" w:rsidRDefault="001743F6" w:rsidP="00631ECA">
      <w:pPr>
        <w:ind w:firstLine="709"/>
        <w:jc w:val="both"/>
      </w:pPr>
      <w:r w:rsidRPr="002508F4">
        <w:t>Естественная убыль населения  составила -148 человек (в 2017 году естественная убыль – 15 человек).</w:t>
      </w:r>
    </w:p>
    <w:p w:rsidR="001743F6" w:rsidRPr="002508F4" w:rsidRDefault="001743F6" w:rsidP="00631ECA">
      <w:pPr>
        <w:ind w:firstLine="709"/>
        <w:jc w:val="both"/>
      </w:pPr>
      <w:r w:rsidRPr="002508F4">
        <w:t xml:space="preserve">В город  прибыло 1371 человек, это на 207 человек больше, чем за 2017 год. Выехало из города 1425 человек, что на 124 человека  меньше, чем за 2017 год. </w:t>
      </w:r>
    </w:p>
    <w:p w:rsidR="001743F6" w:rsidRPr="002508F4" w:rsidRDefault="001743F6" w:rsidP="001743F6">
      <w:pPr>
        <w:ind w:firstLine="708"/>
        <w:jc w:val="both"/>
      </w:pPr>
      <w:r w:rsidRPr="002508F4">
        <w:t>Миграционный отток населения  составил  54 человека, за 2017</w:t>
      </w:r>
      <w:r w:rsidR="00631ECA" w:rsidRPr="002508F4">
        <w:t xml:space="preserve"> год миграционный отток </w:t>
      </w:r>
      <w:r w:rsidRPr="002508F4">
        <w:t>населения 385 человека.</w:t>
      </w:r>
    </w:p>
    <w:p w:rsidR="001743F6" w:rsidRPr="002508F4" w:rsidRDefault="00BD1A6B" w:rsidP="001743F6">
      <w:pPr>
        <w:ind w:firstLine="708"/>
        <w:jc w:val="both"/>
        <w:rPr>
          <w:b/>
        </w:rPr>
      </w:pPr>
      <w:r w:rsidRPr="002508F4">
        <w:rPr>
          <w:b/>
        </w:rPr>
        <w:t>А</w:t>
      </w:r>
      <w:r w:rsidR="001743F6" w:rsidRPr="002508F4">
        <w:rPr>
          <w:b/>
        </w:rPr>
        <w:t>бсолютная убыль населения города за 201</w:t>
      </w:r>
      <w:r w:rsidR="00DA5D58" w:rsidRPr="002508F4">
        <w:rPr>
          <w:b/>
        </w:rPr>
        <w:t>8</w:t>
      </w:r>
      <w:r w:rsidR="005774D2" w:rsidRPr="002508F4">
        <w:rPr>
          <w:b/>
        </w:rPr>
        <w:t xml:space="preserve"> год составила 202 человека, </w:t>
      </w:r>
      <w:r w:rsidR="001743F6" w:rsidRPr="002508F4">
        <w:rPr>
          <w:b/>
        </w:rPr>
        <w:t>за 2017 год абсолютная убыль населения 400 человек.</w:t>
      </w:r>
    </w:p>
    <w:p w:rsidR="001743F6" w:rsidRPr="002508F4" w:rsidRDefault="001743F6" w:rsidP="001743F6">
      <w:pPr>
        <w:ind w:firstLine="708"/>
        <w:jc w:val="both"/>
      </w:pPr>
      <w:r w:rsidRPr="002508F4">
        <w:t xml:space="preserve">Средний возраст населения города Арзамаса в 2018г. </w:t>
      </w:r>
      <w:r w:rsidR="005774D2" w:rsidRPr="002508F4">
        <w:t>40,0 лет против 39,7 лет в 2017 </w:t>
      </w:r>
      <w:r w:rsidRPr="002508F4">
        <w:t>году.</w:t>
      </w:r>
    </w:p>
    <w:p w:rsidR="00631ECA" w:rsidRPr="002508F4" w:rsidRDefault="00631ECA" w:rsidP="00631ECA">
      <w:pPr>
        <w:pStyle w:val="13"/>
        <w:spacing w:after="0" w:line="240" w:lineRule="auto"/>
        <w:ind w:left="0"/>
        <w:jc w:val="center"/>
        <w:rPr>
          <w:rFonts w:ascii="Times New Roman" w:hAnsi="Times New Roman"/>
          <w:b/>
          <w:sz w:val="24"/>
          <w:szCs w:val="24"/>
          <w:lang w:eastAsia="ru-RU"/>
        </w:rPr>
      </w:pPr>
    </w:p>
    <w:p w:rsidR="006568C0" w:rsidRPr="002508F4" w:rsidRDefault="00E915F3" w:rsidP="00631ECA">
      <w:pPr>
        <w:pStyle w:val="13"/>
        <w:spacing w:after="0" w:line="240" w:lineRule="auto"/>
        <w:ind w:left="0"/>
        <w:jc w:val="center"/>
        <w:rPr>
          <w:rFonts w:ascii="Times New Roman" w:hAnsi="Times New Roman"/>
          <w:b/>
          <w:sz w:val="24"/>
          <w:szCs w:val="24"/>
          <w:lang w:eastAsia="ru-RU"/>
        </w:rPr>
      </w:pPr>
      <w:r w:rsidRPr="002508F4">
        <w:rPr>
          <w:rFonts w:ascii="Times New Roman" w:hAnsi="Times New Roman"/>
          <w:b/>
          <w:sz w:val="24"/>
          <w:szCs w:val="24"/>
          <w:lang w:eastAsia="ru-RU"/>
        </w:rPr>
        <w:t xml:space="preserve">2.6 </w:t>
      </w:r>
      <w:r w:rsidR="009D2DA0" w:rsidRPr="002508F4">
        <w:rPr>
          <w:rFonts w:ascii="Times New Roman" w:hAnsi="Times New Roman"/>
          <w:b/>
          <w:sz w:val="24"/>
          <w:szCs w:val="24"/>
          <w:lang w:eastAsia="ru-RU"/>
        </w:rPr>
        <w:t>Организация</w:t>
      </w:r>
      <w:r w:rsidR="006568C0" w:rsidRPr="002508F4">
        <w:rPr>
          <w:rFonts w:ascii="Times New Roman" w:hAnsi="Times New Roman"/>
          <w:b/>
          <w:sz w:val="24"/>
          <w:szCs w:val="24"/>
          <w:lang w:eastAsia="ru-RU"/>
        </w:rPr>
        <w:t xml:space="preserve"> </w:t>
      </w:r>
      <w:r w:rsidR="009D2DA0" w:rsidRPr="002508F4">
        <w:rPr>
          <w:rFonts w:ascii="Times New Roman" w:hAnsi="Times New Roman"/>
          <w:b/>
          <w:sz w:val="24"/>
          <w:szCs w:val="24"/>
          <w:lang w:eastAsia="ru-RU"/>
        </w:rPr>
        <w:t>закупок товаров, работ, услуг для муниципальных нужд</w:t>
      </w:r>
    </w:p>
    <w:p w:rsidR="00B43930" w:rsidRPr="002508F4" w:rsidRDefault="00B43930" w:rsidP="00C05476">
      <w:pPr>
        <w:pStyle w:val="Default"/>
        <w:tabs>
          <w:tab w:val="left" w:pos="5245"/>
        </w:tabs>
        <w:ind w:firstLine="708"/>
        <w:jc w:val="both"/>
        <w:rPr>
          <w:color w:val="auto"/>
        </w:rPr>
      </w:pPr>
      <w:r w:rsidRPr="002508F4">
        <w:rPr>
          <w:color w:val="auto"/>
        </w:rPr>
        <w:t>В соответствии с положениями статьи 26 Федерального з</w:t>
      </w:r>
      <w:r w:rsidR="00F375A1">
        <w:rPr>
          <w:color w:val="auto"/>
        </w:rPr>
        <w:t>акона РФ № 44-ФЗ от 05.04.2013 г.</w:t>
      </w:r>
      <w:r w:rsidRPr="002508F4">
        <w:rPr>
          <w:color w:val="auto"/>
        </w:rPr>
        <w:t xml:space="preserve"> «О контрактной системе в сфере закупок товаров, работ, услуг для государственных и муниципальны</w:t>
      </w:r>
      <w:r w:rsidR="00F375A1">
        <w:rPr>
          <w:color w:val="auto"/>
        </w:rPr>
        <w:t xml:space="preserve">х нужд», Администрации города Арзамаса </w:t>
      </w:r>
      <w:r w:rsidRPr="002508F4">
        <w:rPr>
          <w:color w:val="auto"/>
        </w:rPr>
        <w:t xml:space="preserve">выступает органом, уполномоченным на определение поставщиков (подрядчиков, исполнителей) при осуществлении закупок товаров, работ и услуг. Функции Уполномоченного органа выполняет Отдел муниципального заказа администрации города Арзамаса (далее - Отдел) для 84 заказчиков и муниципальных заказчиков города, которыми являются муниципальные бюджетные и казенные учреждения города Арзамаса, Администрация города Арзамаса, включая городскую Думу городского округа город Арзамас </w:t>
      </w:r>
      <w:r w:rsidR="00E004A0">
        <w:rPr>
          <w:color w:val="auto"/>
        </w:rPr>
        <w:t xml:space="preserve">Нижегородской области </w:t>
      </w:r>
      <w:r w:rsidRPr="002508F4">
        <w:rPr>
          <w:color w:val="auto"/>
        </w:rPr>
        <w:t>и Контрольно-счетную палату города Арзамаса</w:t>
      </w:r>
      <w:r w:rsidR="00E004A0">
        <w:rPr>
          <w:color w:val="auto"/>
        </w:rPr>
        <w:t xml:space="preserve"> Нижегородской области</w:t>
      </w:r>
      <w:r w:rsidRPr="002508F4">
        <w:rPr>
          <w:color w:val="auto"/>
        </w:rPr>
        <w:t>.</w:t>
      </w:r>
    </w:p>
    <w:p w:rsidR="00631ECA" w:rsidRPr="002508F4" w:rsidRDefault="00B43930" w:rsidP="00631ECA">
      <w:pPr>
        <w:pStyle w:val="Default"/>
        <w:ind w:firstLine="708"/>
        <w:jc w:val="both"/>
        <w:rPr>
          <w:color w:val="auto"/>
        </w:rPr>
      </w:pPr>
      <w:r w:rsidRPr="002508F4">
        <w:rPr>
          <w:color w:val="auto"/>
        </w:rPr>
        <w:t xml:space="preserve">В течение 2018 года специалистами Отдела, в рамках исполнения функций Уполномоченного органа на определение поставщиков (подрядчиков, исполнителей) при </w:t>
      </w:r>
      <w:r w:rsidRPr="002508F4">
        <w:rPr>
          <w:color w:val="auto"/>
        </w:rPr>
        <w:lastRenderedPageBreak/>
        <w:t>осуществлении закупок товаров, работ и услуг для обеспечения муниципальных нужд и нужд муниципальных бюджетных учреждений города Арзамаса, проводилась следующая работа:</w:t>
      </w:r>
    </w:p>
    <w:p w:rsidR="00631ECA" w:rsidRPr="002508F4" w:rsidRDefault="00B43930" w:rsidP="00631ECA">
      <w:pPr>
        <w:pStyle w:val="Default"/>
        <w:ind w:firstLine="708"/>
        <w:jc w:val="both"/>
        <w:rPr>
          <w:color w:val="auto"/>
        </w:rPr>
      </w:pPr>
      <w:r w:rsidRPr="002508F4">
        <w:rPr>
          <w:color w:val="auto"/>
        </w:rPr>
        <w:t>1.Разработка, обеспечение утверждения и размещение в Единой Информационной системе документации и извещений об осуществлении закупок в соответствии с законодательством о закупках, изменений к ним.</w:t>
      </w:r>
    </w:p>
    <w:p w:rsidR="00631ECA" w:rsidRPr="002508F4" w:rsidRDefault="00B43930" w:rsidP="00631ECA">
      <w:pPr>
        <w:pStyle w:val="Default"/>
        <w:ind w:firstLine="708"/>
        <w:jc w:val="both"/>
        <w:rPr>
          <w:color w:val="auto"/>
        </w:rPr>
      </w:pPr>
      <w:r w:rsidRPr="002508F4">
        <w:rPr>
          <w:color w:val="auto"/>
        </w:rPr>
        <w:t xml:space="preserve">2.Участие в комиссиях по рассмотрению, оценке и сопоставлению заявок, поданных для участия в объявленных закупках. </w:t>
      </w:r>
    </w:p>
    <w:p w:rsidR="00631ECA" w:rsidRPr="002508F4" w:rsidRDefault="00B43930" w:rsidP="00631ECA">
      <w:pPr>
        <w:pStyle w:val="Default"/>
        <w:ind w:firstLine="708"/>
        <w:jc w:val="both"/>
        <w:rPr>
          <w:color w:val="auto"/>
        </w:rPr>
      </w:pPr>
      <w:r w:rsidRPr="002508F4">
        <w:rPr>
          <w:color w:val="auto"/>
        </w:rPr>
        <w:t xml:space="preserve">3.Подготовка протоколов решения комиссии по итогам рассмотрения заявок на участие в закупке. </w:t>
      </w:r>
    </w:p>
    <w:p w:rsidR="00631ECA" w:rsidRPr="002508F4" w:rsidRDefault="00B43930" w:rsidP="00631ECA">
      <w:pPr>
        <w:pStyle w:val="Default"/>
        <w:ind w:firstLine="708"/>
        <w:jc w:val="both"/>
        <w:rPr>
          <w:color w:val="auto"/>
        </w:rPr>
      </w:pPr>
      <w:r w:rsidRPr="002508F4">
        <w:rPr>
          <w:color w:val="auto"/>
        </w:rPr>
        <w:t>4.Размещение в единой информационной системе протоколов, составленных в ходе определения поставщика (подрядчика, исполнителя).</w:t>
      </w:r>
    </w:p>
    <w:p w:rsidR="00631ECA" w:rsidRPr="002508F4" w:rsidRDefault="00B43930" w:rsidP="00631ECA">
      <w:pPr>
        <w:pStyle w:val="Default"/>
        <w:ind w:firstLine="708"/>
        <w:jc w:val="both"/>
        <w:rPr>
          <w:color w:val="auto"/>
        </w:rPr>
      </w:pPr>
      <w:r w:rsidRPr="002508F4">
        <w:rPr>
          <w:color w:val="auto"/>
        </w:rPr>
        <w:t>5.Прием и хранение заявок на участие в конкурсе, запросе котировок, запросе предложений.</w:t>
      </w:r>
    </w:p>
    <w:p w:rsidR="00B43930" w:rsidRPr="002508F4" w:rsidRDefault="00B43930" w:rsidP="00631ECA">
      <w:pPr>
        <w:pStyle w:val="Default"/>
        <w:ind w:firstLine="708"/>
        <w:jc w:val="both"/>
        <w:rPr>
          <w:color w:val="auto"/>
        </w:rPr>
      </w:pPr>
      <w:r w:rsidRPr="002508F4">
        <w:rPr>
          <w:color w:val="auto"/>
        </w:rPr>
        <w:t xml:space="preserve">6.Представление интересов Уполномоченного органа при рассмотрении жалоб, поданных в Управление Федеральной Антимонопольной Службы Нижегородской области (ФАС) и др. функции.  </w:t>
      </w:r>
    </w:p>
    <w:p w:rsidR="00B43930" w:rsidRPr="002508F4" w:rsidRDefault="00B43930" w:rsidP="00631ECA">
      <w:pPr>
        <w:pStyle w:val="Default"/>
        <w:ind w:firstLine="708"/>
        <w:jc w:val="both"/>
        <w:rPr>
          <w:color w:val="auto"/>
        </w:rPr>
      </w:pPr>
      <w:r w:rsidRPr="002508F4">
        <w:rPr>
          <w:color w:val="auto"/>
        </w:rPr>
        <w:t>В течение 2018 года Отделом муниципального заказа было размещено 178 извещений по определению поставщиков (подрядчиков, исполнителей) на общую сумму 424 164,2 тыс. руб</w:t>
      </w:r>
      <w:r w:rsidR="00421A1F" w:rsidRPr="002508F4">
        <w:rPr>
          <w:color w:val="auto"/>
        </w:rPr>
        <w:t>лей</w:t>
      </w:r>
      <w:r w:rsidRPr="002508F4">
        <w:rPr>
          <w:color w:val="auto"/>
        </w:rPr>
        <w:t xml:space="preserve"> (в 2017 году - 209 извещений на</w:t>
      </w:r>
      <w:r w:rsidR="00421A1F" w:rsidRPr="002508F4">
        <w:rPr>
          <w:color w:val="auto"/>
        </w:rPr>
        <w:t xml:space="preserve"> общую сумму 276 877,3 тыс. рублей</w:t>
      </w:r>
      <w:r w:rsidRPr="002508F4">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40"/>
        <w:gridCol w:w="2160"/>
      </w:tblGrid>
      <w:tr w:rsidR="00B43930" w:rsidRPr="002508F4" w:rsidTr="00387C86">
        <w:tc>
          <w:tcPr>
            <w:tcW w:w="5508" w:type="dxa"/>
          </w:tcPr>
          <w:p w:rsidR="00B43930" w:rsidRPr="002508F4" w:rsidRDefault="00B43930" w:rsidP="00B43930">
            <w:pPr>
              <w:jc w:val="right"/>
            </w:pPr>
          </w:p>
        </w:tc>
        <w:tc>
          <w:tcPr>
            <w:tcW w:w="2340" w:type="dxa"/>
          </w:tcPr>
          <w:p w:rsidR="00B43930" w:rsidRPr="002508F4" w:rsidRDefault="00B43930" w:rsidP="00B43930">
            <w:pPr>
              <w:jc w:val="center"/>
            </w:pPr>
            <w:r w:rsidRPr="002508F4">
              <w:t>2017 год</w:t>
            </w:r>
          </w:p>
        </w:tc>
        <w:tc>
          <w:tcPr>
            <w:tcW w:w="2160" w:type="dxa"/>
          </w:tcPr>
          <w:p w:rsidR="00B43930" w:rsidRPr="002508F4" w:rsidRDefault="00B43930" w:rsidP="00B43930">
            <w:pPr>
              <w:jc w:val="center"/>
            </w:pPr>
            <w:r w:rsidRPr="002508F4">
              <w:t>2018 год</w:t>
            </w:r>
          </w:p>
        </w:tc>
      </w:tr>
      <w:tr w:rsidR="00B43930" w:rsidRPr="002508F4" w:rsidTr="00387C86">
        <w:tc>
          <w:tcPr>
            <w:tcW w:w="5508" w:type="dxa"/>
          </w:tcPr>
          <w:p w:rsidR="00B43930" w:rsidRPr="002508F4" w:rsidRDefault="00B43930" w:rsidP="00B43930">
            <w:r w:rsidRPr="002508F4">
              <w:t>Осуществлено закупок всего:</w:t>
            </w:r>
          </w:p>
        </w:tc>
        <w:tc>
          <w:tcPr>
            <w:tcW w:w="2340" w:type="dxa"/>
          </w:tcPr>
          <w:p w:rsidR="00B43930" w:rsidRPr="002508F4" w:rsidRDefault="00B43930" w:rsidP="00B43930">
            <w:pPr>
              <w:jc w:val="center"/>
            </w:pPr>
            <w:r w:rsidRPr="002508F4">
              <w:t>209</w:t>
            </w:r>
          </w:p>
        </w:tc>
        <w:tc>
          <w:tcPr>
            <w:tcW w:w="2160" w:type="dxa"/>
          </w:tcPr>
          <w:p w:rsidR="00B43930" w:rsidRPr="002508F4" w:rsidRDefault="00B43930" w:rsidP="00B43930">
            <w:pPr>
              <w:jc w:val="center"/>
            </w:pPr>
            <w:r w:rsidRPr="002508F4">
              <w:t>178</w:t>
            </w:r>
          </w:p>
        </w:tc>
      </w:tr>
      <w:tr w:rsidR="00B43930" w:rsidRPr="002508F4" w:rsidTr="00387C86">
        <w:tc>
          <w:tcPr>
            <w:tcW w:w="5508" w:type="dxa"/>
          </w:tcPr>
          <w:p w:rsidR="00B43930" w:rsidRPr="002508F4" w:rsidRDefault="00B43930" w:rsidP="00B43930">
            <w:r w:rsidRPr="002508F4">
              <w:t>в том числе:</w:t>
            </w:r>
          </w:p>
        </w:tc>
        <w:tc>
          <w:tcPr>
            <w:tcW w:w="2340" w:type="dxa"/>
          </w:tcPr>
          <w:p w:rsidR="00B43930" w:rsidRPr="002508F4" w:rsidRDefault="00B43930" w:rsidP="00B43930">
            <w:pPr>
              <w:jc w:val="center"/>
            </w:pPr>
          </w:p>
        </w:tc>
        <w:tc>
          <w:tcPr>
            <w:tcW w:w="2160" w:type="dxa"/>
          </w:tcPr>
          <w:p w:rsidR="00B43930" w:rsidRPr="002508F4" w:rsidRDefault="00B43930" w:rsidP="00B43930">
            <w:pPr>
              <w:jc w:val="center"/>
            </w:pPr>
          </w:p>
        </w:tc>
      </w:tr>
      <w:tr w:rsidR="00B43930" w:rsidRPr="002508F4" w:rsidTr="00387C86">
        <w:tc>
          <w:tcPr>
            <w:tcW w:w="5508" w:type="dxa"/>
          </w:tcPr>
          <w:p w:rsidR="00B43930" w:rsidRPr="002508F4" w:rsidRDefault="00B43930" w:rsidP="00B43930">
            <w:pPr>
              <w:ind w:firstLine="360"/>
            </w:pPr>
            <w:r w:rsidRPr="002508F4">
              <w:t>электронных аукционов</w:t>
            </w:r>
          </w:p>
        </w:tc>
        <w:tc>
          <w:tcPr>
            <w:tcW w:w="2340" w:type="dxa"/>
          </w:tcPr>
          <w:p w:rsidR="00B43930" w:rsidRPr="002508F4" w:rsidRDefault="00B43930" w:rsidP="00B43930">
            <w:pPr>
              <w:jc w:val="center"/>
            </w:pPr>
            <w:r w:rsidRPr="002508F4">
              <w:t>193</w:t>
            </w:r>
          </w:p>
        </w:tc>
        <w:tc>
          <w:tcPr>
            <w:tcW w:w="2160" w:type="dxa"/>
          </w:tcPr>
          <w:p w:rsidR="00B43930" w:rsidRPr="002508F4" w:rsidRDefault="00B43930" w:rsidP="00B43930">
            <w:pPr>
              <w:jc w:val="center"/>
            </w:pPr>
            <w:r w:rsidRPr="002508F4">
              <w:t>158</w:t>
            </w:r>
          </w:p>
        </w:tc>
      </w:tr>
      <w:tr w:rsidR="00B43930" w:rsidRPr="002508F4" w:rsidTr="00387C86">
        <w:tc>
          <w:tcPr>
            <w:tcW w:w="5508" w:type="dxa"/>
          </w:tcPr>
          <w:p w:rsidR="00B43930" w:rsidRPr="002508F4" w:rsidRDefault="00B43930" w:rsidP="00B43930">
            <w:pPr>
              <w:ind w:firstLine="360"/>
            </w:pPr>
            <w:r w:rsidRPr="002508F4">
              <w:t>открытых конкурсов</w:t>
            </w:r>
          </w:p>
        </w:tc>
        <w:tc>
          <w:tcPr>
            <w:tcW w:w="2340" w:type="dxa"/>
          </w:tcPr>
          <w:p w:rsidR="00B43930" w:rsidRPr="002508F4" w:rsidRDefault="00B43930" w:rsidP="00B43930">
            <w:pPr>
              <w:jc w:val="center"/>
            </w:pPr>
            <w:r w:rsidRPr="002508F4">
              <w:t>0</w:t>
            </w:r>
          </w:p>
        </w:tc>
        <w:tc>
          <w:tcPr>
            <w:tcW w:w="2160" w:type="dxa"/>
          </w:tcPr>
          <w:p w:rsidR="00B43930" w:rsidRPr="002508F4" w:rsidRDefault="00B43930" w:rsidP="00B43930">
            <w:pPr>
              <w:jc w:val="center"/>
            </w:pPr>
            <w:r w:rsidRPr="002508F4">
              <w:t>4</w:t>
            </w:r>
          </w:p>
        </w:tc>
      </w:tr>
      <w:tr w:rsidR="00B43930" w:rsidRPr="002508F4" w:rsidTr="00387C86">
        <w:tc>
          <w:tcPr>
            <w:tcW w:w="5508" w:type="dxa"/>
          </w:tcPr>
          <w:p w:rsidR="00B43930" w:rsidRPr="002508F4" w:rsidRDefault="00B43930" w:rsidP="00B43930">
            <w:pPr>
              <w:ind w:firstLine="360"/>
            </w:pPr>
            <w:r w:rsidRPr="002508F4">
              <w:t>запросов котировок</w:t>
            </w:r>
          </w:p>
        </w:tc>
        <w:tc>
          <w:tcPr>
            <w:tcW w:w="2340" w:type="dxa"/>
          </w:tcPr>
          <w:p w:rsidR="00B43930" w:rsidRPr="002508F4" w:rsidRDefault="00B43930" w:rsidP="00B43930">
            <w:pPr>
              <w:jc w:val="center"/>
            </w:pPr>
            <w:r w:rsidRPr="002508F4">
              <w:t>16</w:t>
            </w:r>
          </w:p>
        </w:tc>
        <w:tc>
          <w:tcPr>
            <w:tcW w:w="2160" w:type="dxa"/>
          </w:tcPr>
          <w:p w:rsidR="00B43930" w:rsidRPr="002508F4" w:rsidRDefault="00B43930" w:rsidP="00B43930">
            <w:pPr>
              <w:jc w:val="center"/>
            </w:pPr>
            <w:r w:rsidRPr="002508F4">
              <w:t>16</w:t>
            </w:r>
          </w:p>
        </w:tc>
      </w:tr>
    </w:tbl>
    <w:p w:rsidR="00B43930" w:rsidRPr="002508F4" w:rsidRDefault="00B43930" w:rsidP="00B43930">
      <w:pPr>
        <w:rPr>
          <w:b/>
          <w:bCs/>
        </w:rPr>
      </w:pPr>
    </w:p>
    <w:p w:rsidR="00B43930" w:rsidRPr="002508F4" w:rsidRDefault="00B43930" w:rsidP="00631ECA">
      <w:pPr>
        <w:pStyle w:val="Default"/>
        <w:ind w:firstLine="708"/>
        <w:jc w:val="both"/>
        <w:rPr>
          <w:color w:val="auto"/>
        </w:rPr>
      </w:pPr>
      <w:r w:rsidRPr="002508F4">
        <w:rPr>
          <w:color w:val="auto"/>
        </w:rPr>
        <w:t>В общую сумму объявленных закупок не включены закупки товаров, работ и услуг, проведенные Заказчиками  в 2018 году у единственных поставщиков (подрядчиков, исполнителей) по основаниям, предусмотренным ст. 93 Федерального з</w:t>
      </w:r>
      <w:r w:rsidR="00F375A1">
        <w:rPr>
          <w:color w:val="auto"/>
        </w:rPr>
        <w:t>акона № 44-ФЗ от 05.04.2013 г</w:t>
      </w:r>
      <w:r w:rsidRPr="002508F4">
        <w:rPr>
          <w:color w:val="auto"/>
        </w:rPr>
        <w:t xml:space="preserve">. </w:t>
      </w:r>
      <w:r w:rsidR="00F375A1" w:rsidRPr="002508F4">
        <w:rPr>
          <w:color w:val="auto"/>
        </w:rPr>
        <w:t>«О контрактной системе в сфере закупок товаров, работ, услуг для государственных и муниципальны</w:t>
      </w:r>
      <w:r w:rsidR="00F375A1">
        <w:rPr>
          <w:color w:val="auto"/>
        </w:rPr>
        <w:t>х нужд».</w:t>
      </w:r>
    </w:p>
    <w:p w:rsidR="00B43930" w:rsidRPr="002508F4" w:rsidRDefault="00B43930" w:rsidP="00631ECA">
      <w:pPr>
        <w:pStyle w:val="Default"/>
        <w:ind w:firstLine="708"/>
        <w:jc w:val="both"/>
        <w:rPr>
          <w:color w:val="auto"/>
        </w:rPr>
      </w:pPr>
      <w:r w:rsidRPr="002508F4">
        <w:rPr>
          <w:color w:val="auto"/>
        </w:rPr>
        <w:t xml:space="preserve">Снижение количества проведенных закупочных процедур обусловлено оптимизацией закупочных процессов и укрупнением объемов закупок (объединением нескольких закупок в одну). </w:t>
      </w:r>
    </w:p>
    <w:p w:rsidR="00B43930" w:rsidRPr="002508F4" w:rsidRDefault="00B43930" w:rsidP="00631ECA">
      <w:pPr>
        <w:pStyle w:val="Default"/>
        <w:ind w:firstLine="708"/>
        <w:jc w:val="both"/>
        <w:rPr>
          <w:color w:val="auto"/>
        </w:rPr>
      </w:pPr>
      <w:r w:rsidRPr="002508F4">
        <w:rPr>
          <w:color w:val="auto"/>
        </w:rPr>
        <w:t xml:space="preserve">Наиболее востребованным способом определения поставщика (подрядчика, исполнителя) в 2018 году стал аукцион в электронной форме, доля которого составила 88,8% от общего объема осуществленных закупок конкурентными способами. </w:t>
      </w:r>
    </w:p>
    <w:p w:rsidR="00B43930" w:rsidRPr="002508F4" w:rsidRDefault="00B43930" w:rsidP="00631ECA">
      <w:pPr>
        <w:pStyle w:val="Default"/>
        <w:ind w:firstLine="708"/>
        <w:jc w:val="both"/>
        <w:rPr>
          <w:color w:val="auto"/>
        </w:rPr>
      </w:pPr>
      <w:r w:rsidRPr="002508F4">
        <w:rPr>
          <w:color w:val="auto"/>
        </w:rPr>
        <w:t>За 2018 год было проведено 158 электронных аукционов на общую сумму 412 976,7 тыс. руб</w:t>
      </w:r>
      <w:r w:rsidR="00421A1F" w:rsidRPr="002508F4">
        <w:rPr>
          <w:color w:val="auto"/>
        </w:rPr>
        <w:t>лей</w:t>
      </w:r>
      <w:r w:rsidRPr="002508F4">
        <w:rPr>
          <w:color w:val="auto"/>
        </w:rPr>
        <w:t xml:space="preserve"> (в </w:t>
      </w:r>
      <w:proofErr w:type="spellStart"/>
      <w:r w:rsidRPr="002508F4">
        <w:rPr>
          <w:color w:val="auto"/>
        </w:rPr>
        <w:t>т.ч</w:t>
      </w:r>
      <w:proofErr w:type="spellEnd"/>
      <w:r w:rsidRPr="002508F4">
        <w:rPr>
          <w:color w:val="auto"/>
        </w:rPr>
        <w:t>. за счет средств городского бюджета – 276 268,7 тыс. руб</w:t>
      </w:r>
      <w:r w:rsidR="00421A1F" w:rsidRPr="002508F4">
        <w:rPr>
          <w:color w:val="auto"/>
        </w:rPr>
        <w:t>лей</w:t>
      </w:r>
      <w:r w:rsidRPr="002508F4">
        <w:rPr>
          <w:color w:val="auto"/>
        </w:rPr>
        <w:t>, за счет прочих средств – 136 708,0 тыс. руб</w:t>
      </w:r>
      <w:r w:rsidR="00421A1F" w:rsidRPr="002508F4">
        <w:rPr>
          <w:color w:val="auto"/>
        </w:rPr>
        <w:t>лей</w:t>
      </w:r>
      <w:r w:rsidRPr="002508F4">
        <w:rPr>
          <w:color w:val="auto"/>
        </w:rPr>
        <w:t xml:space="preserve">), (в 2017 году -  193 электронных аукционов на общую сумму 273 </w:t>
      </w:r>
      <w:r w:rsidR="00421A1F" w:rsidRPr="002508F4">
        <w:rPr>
          <w:color w:val="auto"/>
        </w:rPr>
        <w:t>511,2 тыс. рублей</w:t>
      </w:r>
      <w:r w:rsidRPr="002508F4">
        <w:rPr>
          <w:color w:val="auto"/>
        </w:rPr>
        <w:t>)</w:t>
      </w:r>
    </w:p>
    <w:p w:rsidR="00B43930" w:rsidRPr="002508F4" w:rsidRDefault="00B43930" w:rsidP="00631ECA">
      <w:pPr>
        <w:pStyle w:val="Default"/>
        <w:ind w:firstLine="708"/>
        <w:jc w:val="both"/>
        <w:rPr>
          <w:color w:val="auto"/>
        </w:rPr>
      </w:pPr>
      <w:r w:rsidRPr="002508F4">
        <w:rPr>
          <w:color w:val="auto"/>
        </w:rPr>
        <w:t>Экономия по итогам проведенных аукционов в электронной форме составила 26 317,1 тыс. руб</w:t>
      </w:r>
      <w:r w:rsidR="00C13D72" w:rsidRPr="002508F4">
        <w:rPr>
          <w:color w:val="auto"/>
        </w:rPr>
        <w:t>лей</w:t>
      </w:r>
      <w:r w:rsidRPr="002508F4">
        <w:rPr>
          <w:color w:val="auto"/>
        </w:rPr>
        <w:t xml:space="preserve"> (из них за счет средств городского бюджета – 21 380,6 тыс. руб</w:t>
      </w:r>
      <w:r w:rsidR="00C13D72" w:rsidRPr="002508F4">
        <w:rPr>
          <w:color w:val="auto"/>
        </w:rPr>
        <w:t>лей</w:t>
      </w:r>
      <w:r w:rsidRPr="002508F4">
        <w:rPr>
          <w:color w:val="auto"/>
        </w:rPr>
        <w:t>, за счет пр</w:t>
      </w:r>
      <w:r w:rsidR="00C13D72" w:rsidRPr="002508F4">
        <w:rPr>
          <w:color w:val="auto"/>
        </w:rPr>
        <w:t>очих средств – 4 936,5 тыс. рублей</w:t>
      </w:r>
      <w:r w:rsidRPr="002508F4">
        <w:rPr>
          <w:color w:val="auto"/>
        </w:rPr>
        <w:t>).</w:t>
      </w:r>
    </w:p>
    <w:p w:rsidR="00B43930" w:rsidRPr="002508F4" w:rsidRDefault="00B43930" w:rsidP="00631ECA">
      <w:pPr>
        <w:pStyle w:val="Default"/>
        <w:ind w:firstLine="708"/>
        <w:jc w:val="both"/>
        <w:rPr>
          <w:color w:val="auto"/>
        </w:rPr>
      </w:pPr>
      <w:r w:rsidRPr="002508F4">
        <w:rPr>
          <w:color w:val="auto"/>
        </w:rPr>
        <w:t>За 2018 год проведено 16 запросов котировок на сумму  2 310,5 тыс. руб</w:t>
      </w:r>
      <w:r w:rsidR="00C13D72" w:rsidRPr="002508F4">
        <w:rPr>
          <w:color w:val="auto"/>
        </w:rPr>
        <w:t>лей</w:t>
      </w:r>
      <w:r w:rsidRPr="002508F4">
        <w:rPr>
          <w:color w:val="auto"/>
        </w:rPr>
        <w:t xml:space="preserve"> (в </w:t>
      </w:r>
      <w:proofErr w:type="spellStart"/>
      <w:r w:rsidRPr="002508F4">
        <w:rPr>
          <w:color w:val="auto"/>
        </w:rPr>
        <w:t>т.ч</w:t>
      </w:r>
      <w:proofErr w:type="spellEnd"/>
      <w:r w:rsidRPr="002508F4">
        <w:rPr>
          <w:color w:val="auto"/>
        </w:rPr>
        <w:t>. за счет средств городс</w:t>
      </w:r>
      <w:r w:rsidR="00C13D72" w:rsidRPr="002508F4">
        <w:rPr>
          <w:color w:val="auto"/>
        </w:rPr>
        <w:t>кого бюджета – 2 174,5 тыс. рублей</w:t>
      </w:r>
      <w:r w:rsidRPr="002508F4">
        <w:rPr>
          <w:color w:val="auto"/>
        </w:rPr>
        <w:t xml:space="preserve">, за счет </w:t>
      </w:r>
      <w:r w:rsidR="00C13D72" w:rsidRPr="002508F4">
        <w:rPr>
          <w:color w:val="auto"/>
        </w:rPr>
        <w:t>прочих средств – 136,0 тыс. рублей</w:t>
      </w:r>
      <w:r w:rsidRPr="002508F4">
        <w:rPr>
          <w:color w:val="auto"/>
        </w:rPr>
        <w:t xml:space="preserve">), (в 2017 году -  16 запросов котировок  </w:t>
      </w:r>
      <w:r w:rsidR="00C13D72" w:rsidRPr="002508F4">
        <w:rPr>
          <w:color w:val="auto"/>
        </w:rPr>
        <w:t>на общую сумму 3 366,1 тыс. рублей</w:t>
      </w:r>
      <w:r w:rsidRPr="002508F4">
        <w:rPr>
          <w:color w:val="auto"/>
        </w:rPr>
        <w:t>)</w:t>
      </w:r>
    </w:p>
    <w:p w:rsidR="00B43930" w:rsidRPr="002508F4" w:rsidRDefault="00B43930" w:rsidP="00631ECA">
      <w:pPr>
        <w:pStyle w:val="Default"/>
        <w:ind w:firstLine="708"/>
        <w:jc w:val="both"/>
        <w:rPr>
          <w:color w:val="auto"/>
        </w:rPr>
      </w:pPr>
      <w:r w:rsidRPr="002508F4">
        <w:rPr>
          <w:color w:val="auto"/>
        </w:rPr>
        <w:t>Экономия по итогам проведенного запроса кот</w:t>
      </w:r>
      <w:r w:rsidR="00C13D72" w:rsidRPr="002508F4">
        <w:rPr>
          <w:color w:val="auto"/>
        </w:rPr>
        <w:t>ировок составила 105,4 тыс. рублей</w:t>
      </w:r>
      <w:r w:rsidRPr="002508F4">
        <w:rPr>
          <w:color w:val="auto"/>
        </w:rPr>
        <w:t xml:space="preserve"> (за счет средств городского бюджета).</w:t>
      </w:r>
    </w:p>
    <w:p w:rsidR="00B43930" w:rsidRPr="002508F4" w:rsidRDefault="00B43930" w:rsidP="00631ECA">
      <w:pPr>
        <w:pStyle w:val="Default"/>
        <w:ind w:firstLine="708"/>
        <w:jc w:val="both"/>
        <w:rPr>
          <w:color w:val="auto"/>
        </w:rPr>
      </w:pPr>
      <w:r w:rsidRPr="002508F4">
        <w:rPr>
          <w:color w:val="auto"/>
        </w:rPr>
        <w:t>За 2018 год проведено 4 открытых конкурса на сумму  8 877,0 тыс. руб</w:t>
      </w:r>
      <w:r w:rsidR="00C13D72" w:rsidRPr="002508F4">
        <w:rPr>
          <w:color w:val="auto"/>
        </w:rPr>
        <w:t>лей</w:t>
      </w:r>
      <w:r w:rsidRPr="002508F4">
        <w:rPr>
          <w:color w:val="auto"/>
        </w:rPr>
        <w:t xml:space="preserve"> (в </w:t>
      </w:r>
      <w:proofErr w:type="spellStart"/>
      <w:r w:rsidRPr="002508F4">
        <w:rPr>
          <w:color w:val="auto"/>
        </w:rPr>
        <w:t>т.ч</w:t>
      </w:r>
      <w:proofErr w:type="spellEnd"/>
      <w:r w:rsidRPr="002508F4">
        <w:rPr>
          <w:color w:val="auto"/>
        </w:rPr>
        <w:t>. за счет средств городского бюджета-8 097,9 тыс. руб</w:t>
      </w:r>
      <w:r w:rsidR="00C13D72" w:rsidRPr="002508F4">
        <w:rPr>
          <w:color w:val="auto"/>
        </w:rPr>
        <w:t>лей</w:t>
      </w:r>
      <w:r w:rsidRPr="002508F4">
        <w:rPr>
          <w:color w:val="auto"/>
        </w:rPr>
        <w:t>, за счет прочих средств -779,1 тыс. руб</w:t>
      </w:r>
      <w:r w:rsidR="00C13D72" w:rsidRPr="002508F4">
        <w:rPr>
          <w:color w:val="auto"/>
        </w:rPr>
        <w:t>лей</w:t>
      </w:r>
      <w:r w:rsidRPr="002508F4">
        <w:rPr>
          <w:color w:val="auto"/>
        </w:rPr>
        <w:t>), (в 2017 год</w:t>
      </w:r>
      <w:r w:rsidR="00C13D72" w:rsidRPr="002508F4">
        <w:rPr>
          <w:color w:val="auto"/>
        </w:rPr>
        <w:t xml:space="preserve">у – </w:t>
      </w:r>
      <w:r w:rsidRPr="002508F4">
        <w:rPr>
          <w:color w:val="auto"/>
        </w:rPr>
        <w:t>открытые конкурсы не проводились)</w:t>
      </w:r>
    </w:p>
    <w:p w:rsidR="00B43930" w:rsidRPr="002508F4" w:rsidRDefault="00B43930" w:rsidP="00631ECA">
      <w:pPr>
        <w:pStyle w:val="Default"/>
        <w:ind w:firstLine="708"/>
        <w:jc w:val="both"/>
        <w:rPr>
          <w:color w:val="auto"/>
        </w:rPr>
      </w:pPr>
      <w:r w:rsidRPr="002508F4">
        <w:rPr>
          <w:color w:val="auto"/>
        </w:rPr>
        <w:lastRenderedPageBreak/>
        <w:t>Экономия по итогам проведенных открытых конку</w:t>
      </w:r>
      <w:r w:rsidR="00C13D72" w:rsidRPr="002508F4">
        <w:rPr>
          <w:color w:val="auto"/>
        </w:rPr>
        <w:t xml:space="preserve">рсов составила  3 360,0 </w:t>
      </w:r>
      <w:proofErr w:type="spellStart"/>
      <w:r w:rsidR="00C13D72" w:rsidRPr="002508F4">
        <w:rPr>
          <w:color w:val="auto"/>
        </w:rPr>
        <w:t>тыс</w:t>
      </w:r>
      <w:proofErr w:type="gramStart"/>
      <w:r w:rsidR="00C13D72" w:rsidRPr="002508F4">
        <w:rPr>
          <w:color w:val="auto"/>
        </w:rPr>
        <w:t>.р</w:t>
      </w:r>
      <w:proofErr w:type="gramEnd"/>
      <w:r w:rsidR="00C13D72" w:rsidRPr="002508F4">
        <w:rPr>
          <w:color w:val="auto"/>
        </w:rPr>
        <w:t>ублей</w:t>
      </w:r>
      <w:proofErr w:type="spellEnd"/>
      <w:r w:rsidRPr="002508F4">
        <w:rPr>
          <w:color w:val="auto"/>
        </w:rPr>
        <w:t xml:space="preserve"> (за счет средств городского бюджета).</w:t>
      </w:r>
    </w:p>
    <w:p w:rsidR="00B43930" w:rsidRPr="002508F4" w:rsidRDefault="00B43930" w:rsidP="00631ECA">
      <w:pPr>
        <w:ind w:firstLine="709"/>
        <w:jc w:val="both"/>
        <w:rPr>
          <w:b/>
        </w:rPr>
      </w:pPr>
      <w:proofErr w:type="gramStart"/>
      <w:r w:rsidRPr="002508F4">
        <w:rPr>
          <w:b/>
        </w:rPr>
        <w:t>Общая экономия в 2018 году средств в результате проведения конкурентных процедур составила 29 782,5 тыс.</w:t>
      </w:r>
      <w:r w:rsidR="00C13D72" w:rsidRPr="002508F4">
        <w:rPr>
          <w:b/>
        </w:rPr>
        <w:t xml:space="preserve"> </w:t>
      </w:r>
      <w:r w:rsidRPr="002508F4">
        <w:rPr>
          <w:b/>
        </w:rPr>
        <w:t>руб</w:t>
      </w:r>
      <w:r w:rsidR="00C13D72" w:rsidRPr="002508F4">
        <w:rPr>
          <w:b/>
        </w:rPr>
        <w:t>лей</w:t>
      </w:r>
      <w:r w:rsidRPr="002508F4">
        <w:rPr>
          <w:b/>
        </w:rPr>
        <w:t xml:space="preserve"> (в </w:t>
      </w:r>
      <w:proofErr w:type="spellStart"/>
      <w:r w:rsidRPr="002508F4">
        <w:rPr>
          <w:b/>
        </w:rPr>
        <w:t>т.ч</w:t>
      </w:r>
      <w:proofErr w:type="spellEnd"/>
      <w:r w:rsidRPr="002508F4">
        <w:rPr>
          <w:b/>
        </w:rPr>
        <w:t>. за счет средств городского бюджета-24 846 тыс. руб</w:t>
      </w:r>
      <w:r w:rsidR="00C13D72" w:rsidRPr="002508F4">
        <w:rPr>
          <w:b/>
        </w:rPr>
        <w:t>лей</w:t>
      </w:r>
      <w:r w:rsidRPr="002508F4">
        <w:rPr>
          <w:b/>
        </w:rPr>
        <w:t>, за счет прочих средств -</w:t>
      </w:r>
      <w:r w:rsidR="00C13D72" w:rsidRPr="002508F4">
        <w:rPr>
          <w:b/>
        </w:rPr>
        <w:t xml:space="preserve"> </w:t>
      </w:r>
      <w:r w:rsidRPr="002508F4">
        <w:rPr>
          <w:b/>
        </w:rPr>
        <w:t>4 936,5 тыс. руб</w:t>
      </w:r>
      <w:r w:rsidR="00C13D72" w:rsidRPr="002508F4">
        <w:rPr>
          <w:b/>
        </w:rPr>
        <w:t>лей</w:t>
      </w:r>
      <w:r w:rsidRPr="002508F4">
        <w:rPr>
          <w:b/>
        </w:rPr>
        <w:t>), (в 2017 году – 24 789,0 тыс.</w:t>
      </w:r>
      <w:r w:rsidR="00C13D72" w:rsidRPr="002508F4">
        <w:rPr>
          <w:b/>
        </w:rPr>
        <w:t xml:space="preserve"> </w:t>
      </w:r>
      <w:r w:rsidRPr="002508F4">
        <w:rPr>
          <w:b/>
        </w:rPr>
        <w:t>руб</w:t>
      </w:r>
      <w:r w:rsidR="00C13D72" w:rsidRPr="002508F4">
        <w:rPr>
          <w:b/>
        </w:rPr>
        <w:t>лей</w:t>
      </w:r>
      <w:r w:rsidRPr="002508F4">
        <w:rPr>
          <w:b/>
        </w:rPr>
        <w:t xml:space="preserve"> (за счет средств город</w:t>
      </w:r>
      <w:r w:rsidR="00C13D72" w:rsidRPr="002508F4">
        <w:rPr>
          <w:b/>
        </w:rPr>
        <w:t>ского бюджета 20 920,0 тыс. рублей</w:t>
      </w:r>
      <w:r w:rsidRPr="002508F4">
        <w:rPr>
          <w:b/>
        </w:rPr>
        <w:t>, за счет прочих средств – 3 869,0 тыс.</w:t>
      </w:r>
      <w:r w:rsidR="00C13D72" w:rsidRPr="002508F4">
        <w:rPr>
          <w:b/>
        </w:rPr>
        <w:t xml:space="preserve"> </w:t>
      </w:r>
      <w:r w:rsidRPr="002508F4">
        <w:rPr>
          <w:b/>
        </w:rPr>
        <w:t>руб</w:t>
      </w:r>
      <w:r w:rsidR="00C13D72" w:rsidRPr="002508F4">
        <w:rPr>
          <w:b/>
        </w:rPr>
        <w:t>лей</w:t>
      </w:r>
      <w:r w:rsidRPr="002508F4">
        <w:rPr>
          <w:b/>
        </w:rPr>
        <w:t>).</w:t>
      </w:r>
      <w:proofErr w:type="gramEnd"/>
    </w:p>
    <w:p w:rsidR="00B43930" w:rsidRPr="002508F4" w:rsidRDefault="00B43930" w:rsidP="00631ECA">
      <w:pPr>
        <w:ind w:firstLine="709"/>
        <w:jc w:val="both"/>
      </w:pPr>
      <w:r w:rsidRPr="002508F4">
        <w:t xml:space="preserve">Нормами </w:t>
      </w:r>
      <w:r w:rsidR="00F375A1">
        <w:t>Федерального Закона от 05.04.20013г. №</w:t>
      </w:r>
      <w:r w:rsidRPr="002508F4">
        <w:t xml:space="preserve">44-ФЗ </w:t>
      </w:r>
      <w:r w:rsidR="00F375A1" w:rsidRPr="002508F4">
        <w:t>«О контрактной системе в сфере закупок товаров, работ, услуг для государственных и муниципальны</w:t>
      </w:r>
      <w:r w:rsidR="00F375A1">
        <w:t xml:space="preserve">х нужд» </w:t>
      </w:r>
      <w:r w:rsidRPr="002508F4">
        <w:t xml:space="preserve">предусмотрено размещение закупочных процедур для субъектов малого предпринимательства и социально-ориентированных некоммерческих организаций не менее 15% от совокупного годового объема закупок. </w:t>
      </w:r>
    </w:p>
    <w:p w:rsidR="00B43930" w:rsidRPr="002508F4" w:rsidRDefault="00B43930" w:rsidP="00631ECA">
      <w:pPr>
        <w:ind w:firstLine="709"/>
        <w:jc w:val="both"/>
      </w:pPr>
      <w:r w:rsidRPr="002508F4">
        <w:t xml:space="preserve">Для СМП и социально-ориентированных некоммерческих организаций в 2018 году размещено 124 извещения на сумму 209 606,3 </w:t>
      </w:r>
      <w:proofErr w:type="spellStart"/>
      <w:r w:rsidRPr="002508F4">
        <w:t>тыс</w:t>
      </w:r>
      <w:proofErr w:type="gramStart"/>
      <w:r w:rsidRPr="002508F4">
        <w:t>.р</w:t>
      </w:r>
      <w:proofErr w:type="gramEnd"/>
      <w:r w:rsidRPr="002508F4">
        <w:t>уб</w:t>
      </w:r>
      <w:r w:rsidR="00F47FE5" w:rsidRPr="002508F4">
        <w:t>лей</w:t>
      </w:r>
      <w:proofErr w:type="spellEnd"/>
      <w:r w:rsidRPr="002508F4">
        <w:t>, (в 2017 году- 116 изве</w:t>
      </w:r>
      <w:r w:rsidR="00F47FE5" w:rsidRPr="002508F4">
        <w:t xml:space="preserve">щения на сумму 86 919,6 </w:t>
      </w:r>
      <w:proofErr w:type="spellStart"/>
      <w:r w:rsidR="00F47FE5" w:rsidRPr="002508F4">
        <w:t>тыс.рублей</w:t>
      </w:r>
      <w:proofErr w:type="spellEnd"/>
      <w:r w:rsidRPr="002508F4">
        <w:t xml:space="preserve">) , что составляет 69,7% от общего количества объявленных процедур, (в 2017 году – 55,5%). </w:t>
      </w:r>
    </w:p>
    <w:p w:rsidR="00B43930" w:rsidRPr="002508F4" w:rsidRDefault="00B43930" w:rsidP="00631ECA">
      <w:pPr>
        <w:ind w:firstLine="709"/>
        <w:jc w:val="both"/>
      </w:pPr>
      <w:r w:rsidRPr="002508F4">
        <w:t>в том числе:</w:t>
      </w:r>
    </w:p>
    <w:p w:rsidR="00B43930" w:rsidRPr="002508F4" w:rsidRDefault="00B43930" w:rsidP="00631ECA">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из общего количества аукционов (158) для СМП проведено 109 аукционов на сумму – 199 906,6 тыс. руб</w:t>
      </w:r>
      <w:r w:rsidR="00234309" w:rsidRPr="002508F4">
        <w:rPr>
          <w:rFonts w:ascii="Times New Roman" w:hAnsi="Times New Roman" w:cs="Times New Roman"/>
          <w:sz w:val="24"/>
          <w:szCs w:val="24"/>
        </w:rPr>
        <w:t>лей</w:t>
      </w:r>
      <w:r w:rsidRPr="002508F4">
        <w:rPr>
          <w:rFonts w:ascii="Times New Roman" w:hAnsi="Times New Roman" w:cs="Times New Roman"/>
          <w:sz w:val="24"/>
          <w:szCs w:val="24"/>
        </w:rPr>
        <w:t xml:space="preserve">. </w:t>
      </w:r>
    </w:p>
    <w:p w:rsidR="00B43930" w:rsidRPr="002508F4" w:rsidRDefault="00B43930" w:rsidP="00631ECA">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из общего количества запросов котировок (16) для СМП проведено 12 запросов котировок на сумму – 1 308,7 тыс. руб</w:t>
      </w:r>
      <w:r w:rsidR="00F47FE5" w:rsidRPr="002508F4">
        <w:rPr>
          <w:rFonts w:ascii="Times New Roman" w:hAnsi="Times New Roman" w:cs="Times New Roman"/>
          <w:sz w:val="24"/>
          <w:szCs w:val="24"/>
        </w:rPr>
        <w:t>лей</w:t>
      </w:r>
      <w:r w:rsidRPr="002508F4">
        <w:rPr>
          <w:rFonts w:ascii="Times New Roman" w:hAnsi="Times New Roman" w:cs="Times New Roman"/>
          <w:sz w:val="24"/>
          <w:szCs w:val="24"/>
        </w:rPr>
        <w:t xml:space="preserve">. </w:t>
      </w:r>
    </w:p>
    <w:p w:rsidR="00B43930" w:rsidRPr="002508F4" w:rsidRDefault="00B43930" w:rsidP="00631ECA">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из общего количества открытых конкурсов (4) для СМП проведено 3 конкурса на сумму  – 8 391,0 тыс. руб</w:t>
      </w:r>
      <w:r w:rsidR="00F47FE5" w:rsidRPr="002508F4">
        <w:rPr>
          <w:rFonts w:ascii="Times New Roman" w:hAnsi="Times New Roman" w:cs="Times New Roman"/>
          <w:sz w:val="24"/>
          <w:szCs w:val="24"/>
        </w:rPr>
        <w:t>лей</w:t>
      </w:r>
      <w:r w:rsidRPr="002508F4">
        <w:rPr>
          <w:rFonts w:ascii="Times New Roman" w:hAnsi="Times New Roman" w:cs="Times New Roman"/>
          <w:sz w:val="24"/>
          <w:szCs w:val="24"/>
        </w:rPr>
        <w:t xml:space="preserve">. </w:t>
      </w:r>
    </w:p>
    <w:p w:rsidR="00B43930" w:rsidRPr="002508F4" w:rsidRDefault="00B43930" w:rsidP="00631ECA">
      <w:pPr>
        <w:ind w:firstLine="709"/>
        <w:jc w:val="both"/>
      </w:pPr>
      <w:r w:rsidRPr="002508F4">
        <w:t>Среднее количество поданных заявок (участников) на участие в закупке по итогам 2018 года составило 2,10 (в 2017 - 2,12). Практика показала, что количество участников  зависит от способа проведения процедуры, суммы и наименования закупки.</w:t>
      </w:r>
    </w:p>
    <w:p w:rsidR="00B43930" w:rsidRPr="002508F4" w:rsidRDefault="00B43930" w:rsidP="00631ECA">
      <w:pPr>
        <w:ind w:firstLine="709"/>
        <w:jc w:val="both"/>
      </w:pPr>
      <w:r w:rsidRPr="002508F4">
        <w:t>Анализ закупок в разрезе номенклатуры ОКПД (Общероссийский классификатор продукции по видам экономической деятельности) показал:</w:t>
      </w:r>
    </w:p>
    <w:p w:rsidR="00B43930" w:rsidRPr="002508F4" w:rsidRDefault="00B43930" w:rsidP="00631ECA">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наибольший объем бюджетных средств потрачен на прочие услуги и работы (питание и приобретение путевок для отдыха детей, содержание дорог и уличного освещения, благоустройство территорий, озеленение, разметка дорог, благоустройство и содержание кладбищ и т.п.). На эти цели потрачено около </w:t>
      </w:r>
      <w:r w:rsidRPr="002508F4">
        <w:rPr>
          <w:rFonts w:ascii="Times New Roman" w:hAnsi="Times New Roman" w:cs="Times New Roman"/>
          <w:b/>
          <w:sz w:val="24"/>
          <w:szCs w:val="24"/>
        </w:rPr>
        <w:t xml:space="preserve">218,4 </w:t>
      </w:r>
      <w:r w:rsidRPr="002508F4">
        <w:rPr>
          <w:rFonts w:ascii="Times New Roman" w:hAnsi="Times New Roman" w:cs="Times New Roman"/>
          <w:sz w:val="24"/>
          <w:szCs w:val="24"/>
        </w:rPr>
        <w:t>млн.</w:t>
      </w:r>
      <w:r w:rsidR="00234309" w:rsidRPr="002508F4">
        <w:rPr>
          <w:rFonts w:ascii="Times New Roman" w:hAnsi="Times New Roman" w:cs="Times New Roman"/>
          <w:sz w:val="24"/>
          <w:szCs w:val="24"/>
        </w:rPr>
        <w:t xml:space="preserve"> </w:t>
      </w:r>
      <w:r w:rsidRPr="002508F4">
        <w:rPr>
          <w:rFonts w:ascii="Times New Roman" w:hAnsi="Times New Roman" w:cs="Times New Roman"/>
          <w:sz w:val="24"/>
          <w:szCs w:val="24"/>
        </w:rPr>
        <w:t>руб</w:t>
      </w:r>
      <w:r w:rsidR="00234309" w:rsidRPr="002508F4">
        <w:rPr>
          <w:rFonts w:ascii="Times New Roman" w:hAnsi="Times New Roman" w:cs="Times New Roman"/>
          <w:sz w:val="24"/>
          <w:szCs w:val="24"/>
        </w:rPr>
        <w:t>лей</w:t>
      </w:r>
      <w:r w:rsidRPr="002508F4">
        <w:rPr>
          <w:rFonts w:ascii="Times New Roman" w:hAnsi="Times New Roman" w:cs="Times New Roman"/>
          <w:sz w:val="24"/>
          <w:szCs w:val="24"/>
        </w:rPr>
        <w:t xml:space="preserve"> или </w:t>
      </w:r>
      <w:r w:rsidRPr="002508F4">
        <w:rPr>
          <w:rFonts w:ascii="Times New Roman" w:hAnsi="Times New Roman" w:cs="Times New Roman"/>
          <w:b/>
          <w:sz w:val="24"/>
          <w:szCs w:val="24"/>
        </w:rPr>
        <w:t>51,5</w:t>
      </w:r>
      <w:r w:rsidRPr="002508F4">
        <w:rPr>
          <w:rFonts w:ascii="Times New Roman" w:hAnsi="Times New Roman" w:cs="Times New Roman"/>
          <w:sz w:val="24"/>
          <w:szCs w:val="24"/>
        </w:rPr>
        <w:t>%.</w:t>
      </w:r>
    </w:p>
    <w:p w:rsidR="00B43930" w:rsidRPr="002508F4" w:rsidRDefault="00B43930" w:rsidP="00631ECA">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второе место занимают </w:t>
      </w:r>
      <w:r w:rsidRPr="002508F4">
        <w:rPr>
          <w:rFonts w:ascii="Times New Roman" w:hAnsi="Times New Roman" w:cs="Times New Roman"/>
          <w:b/>
          <w:sz w:val="24"/>
          <w:szCs w:val="24"/>
        </w:rPr>
        <w:t xml:space="preserve">строительные и ремонтные работы </w:t>
      </w:r>
      <w:r w:rsidRPr="002508F4">
        <w:rPr>
          <w:rFonts w:ascii="Times New Roman" w:hAnsi="Times New Roman" w:cs="Times New Roman"/>
          <w:sz w:val="24"/>
          <w:szCs w:val="24"/>
        </w:rPr>
        <w:t xml:space="preserve">(ремонт дорог, ремонт муниципальных квартир, зданий, реконструкция дс№34) и составил </w:t>
      </w:r>
      <w:r w:rsidRPr="002508F4">
        <w:rPr>
          <w:rFonts w:ascii="Times New Roman" w:hAnsi="Times New Roman" w:cs="Times New Roman"/>
          <w:b/>
          <w:sz w:val="24"/>
          <w:szCs w:val="24"/>
        </w:rPr>
        <w:t>144,2</w:t>
      </w:r>
      <w:r w:rsidRPr="002508F4">
        <w:rPr>
          <w:rFonts w:ascii="Times New Roman" w:hAnsi="Times New Roman" w:cs="Times New Roman"/>
          <w:sz w:val="24"/>
          <w:szCs w:val="24"/>
        </w:rPr>
        <w:t xml:space="preserve"> млн.</w:t>
      </w:r>
      <w:r w:rsidR="00823BF0" w:rsidRPr="002508F4">
        <w:rPr>
          <w:rFonts w:ascii="Times New Roman" w:hAnsi="Times New Roman" w:cs="Times New Roman"/>
          <w:sz w:val="24"/>
          <w:szCs w:val="24"/>
        </w:rPr>
        <w:t xml:space="preserve"> </w:t>
      </w:r>
      <w:r w:rsidRPr="002508F4">
        <w:rPr>
          <w:rFonts w:ascii="Times New Roman" w:hAnsi="Times New Roman" w:cs="Times New Roman"/>
          <w:sz w:val="24"/>
          <w:szCs w:val="24"/>
        </w:rPr>
        <w:t>руб</w:t>
      </w:r>
      <w:r w:rsidR="00823BF0" w:rsidRPr="002508F4">
        <w:rPr>
          <w:rFonts w:ascii="Times New Roman" w:hAnsi="Times New Roman" w:cs="Times New Roman"/>
          <w:sz w:val="24"/>
          <w:szCs w:val="24"/>
        </w:rPr>
        <w:t>лей</w:t>
      </w:r>
      <w:r w:rsidRPr="002508F4">
        <w:rPr>
          <w:rFonts w:ascii="Times New Roman" w:hAnsi="Times New Roman" w:cs="Times New Roman"/>
          <w:sz w:val="24"/>
          <w:szCs w:val="24"/>
        </w:rPr>
        <w:t xml:space="preserve">, что составляет </w:t>
      </w:r>
      <w:r w:rsidRPr="002508F4">
        <w:rPr>
          <w:rFonts w:ascii="Times New Roman" w:hAnsi="Times New Roman" w:cs="Times New Roman"/>
          <w:b/>
          <w:sz w:val="24"/>
          <w:szCs w:val="24"/>
        </w:rPr>
        <w:t>34,0</w:t>
      </w:r>
      <w:r w:rsidRPr="002508F4">
        <w:rPr>
          <w:rFonts w:ascii="Times New Roman" w:hAnsi="Times New Roman" w:cs="Times New Roman"/>
          <w:sz w:val="24"/>
          <w:szCs w:val="24"/>
        </w:rPr>
        <w:t>% от общего объема закупок;</w:t>
      </w:r>
    </w:p>
    <w:p w:rsidR="00B43930" w:rsidRPr="002508F4" w:rsidRDefault="00B43930" w:rsidP="00631ECA">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третье место занимают </w:t>
      </w:r>
      <w:r w:rsidRPr="002508F4">
        <w:rPr>
          <w:rFonts w:ascii="Times New Roman" w:hAnsi="Times New Roman" w:cs="Times New Roman"/>
          <w:b/>
          <w:sz w:val="24"/>
          <w:szCs w:val="24"/>
        </w:rPr>
        <w:t>финансовые услуги</w:t>
      </w:r>
      <w:r w:rsidRPr="002508F4">
        <w:rPr>
          <w:rFonts w:ascii="Times New Roman" w:hAnsi="Times New Roman" w:cs="Times New Roman"/>
          <w:sz w:val="24"/>
          <w:szCs w:val="24"/>
        </w:rPr>
        <w:t xml:space="preserve"> (кредиты) – </w:t>
      </w:r>
      <w:r w:rsidRPr="002508F4">
        <w:rPr>
          <w:rFonts w:ascii="Times New Roman" w:hAnsi="Times New Roman" w:cs="Times New Roman"/>
          <w:b/>
          <w:sz w:val="24"/>
          <w:szCs w:val="24"/>
        </w:rPr>
        <w:t xml:space="preserve">48,8 </w:t>
      </w:r>
      <w:r w:rsidRPr="002508F4">
        <w:rPr>
          <w:rFonts w:ascii="Times New Roman" w:hAnsi="Times New Roman" w:cs="Times New Roman"/>
          <w:sz w:val="24"/>
          <w:szCs w:val="24"/>
        </w:rPr>
        <w:t>млн.</w:t>
      </w:r>
      <w:r w:rsidR="00234309" w:rsidRPr="002508F4">
        <w:rPr>
          <w:rFonts w:ascii="Times New Roman" w:hAnsi="Times New Roman" w:cs="Times New Roman"/>
          <w:sz w:val="24"/>
          <w:szCs w:val="24"/>
        </w:rPr>
        <w:t xml:space="preserve"> </w:t>
      </w:r>
      <w:r w:rsidRPr="002508F4">
        <w:rPr>
          <w:rFonts w:ascii="Times New Roman" w:hAnsi="Times New Roman" w:cs="Times New Roman"/>
          <w:sz w:val="24"/>
          <w:szCs w:val="24"/>
        </w:rPr>
        <w:t>руб</w:t>
      </w:r>
      <w:r w:rsidR="00234309" w:rsidRPr="002508F4">
        <w:rPr>
          <w:rFonts w:ascii="Times New Roman" w:hAnsi="Times New Roman" w:cs="Times New Roman"/>
          <w:sz w:val="24"/>
          <w:szCs w:val="24"/>
        </w:rPr>
        <w:t>лей</w:t>
      </w:r>
      <w:r w:rsidRPr="002508F4">
        <w:rPr>
          <w:rFonts w:ascii="Times New Roman" w:hAnsi="Times New Roman" w:cs="Times New Roman"/>
          <w:sz w:val="24"/>
          <w:szCs w:val="24"/>
        </w:rPr>
        <w:t xml:space="preserve"> или </w:t>
      </w:r>
      <w:r w:rsidRPr="002508F4">
        <w:rPr>
          <w:rFonts w:ascii="Times New Roman" w:hAnsi="Times New Roman" w:cs="Times New Roman"/>
          <w:b/>
          <w:sz w:val="24"/>
          <w:szCs w:val="24"/>
        </w:rPr>
        <w:t>11,5</w:t>
      </w:r>
      <w:r w:rsidRPr="002508F4">
        <w:rPr>
          <w:rFonts w:ascii="Times New Roman" w:hAnsi="Times New Roman" w:cs="Times New Roman"/>
          <w:sz w:val="24"/>
          <w:szCs w:val="24"/>
        </w:rPr>
        <w:t>%.</w:t>
      </w:r>
    </w:p>
    <w:p w:rsidR="00B43930" w:rsidRPr="002508F4" w:rsidRDefault="00B43930" w:rsidP="00631ECA">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четвертое место занимают </w:t>
      </w:r>
      <w:r w:rsidRPr="002508F4">
        <w:rPr>
          <w:rFonts w:ascii="Times New Roman" w:hAnsi="Times New Roman" w:cs="Times New Roman"/>
          <w:b/>
          <w:sz w:val="24"/>
          <w:szCs w:val="24"/>
        </w:rPr>
        <w:t>услуги, связанные с недвижимостью</w:t>
      </w:r>
      <w:r w:rsidRPr="002508F4">
        <w:rPr>
          <w:rFonts w:ascii="Times New Roman" w:hAnsi="Times New Roman" w:cs="Times New Roman"/>
          <w:sz w:val="24"/>
          <w:szCs w:val="24"/>
        </w:rPr>
        <w:t xml:space="preserve"> (межевание и рыночная оценка земельных участков, приобретение квартир на вторичном рынке для детей-сирот). На эти цели потрачено </w:t>
      </w:r>
      <w:r w:rsidRPr="002508F4">
        <w:rPr>
          <w:rFonts w:ascii="Times New Roman" w:hAnsi="Times New Roman" w:cs="Times New Roman"/>
          <w:b/>
          <w:sz w:val="24"/>
          <w:szCs w:val="24"/>
        </w:rPr>
        <w:t xml:space="preserve">12,7 </w:t>
      </w:r>
      <w:r w:rsidRPr="002508F4">
        <w:rPr>
          <w:rFonts w:ascii="Times New Roman" w:hAnsi="Times New Roman" w:cs="Times New Roman"/>
          <w:sz w:val="24"/>
          <w:szCs w:val="24"/>
        </w:rPr>
        <w:t>млн.</w:t>
      </w:r>
      <w:r w:rsidR="00234309" w:rsidRPr="002508F4">
        <w:rPr>
          <w:rFonts w:ascii="Times New Roman" w:hAnsi="Times New Roman" w:cs="Times New Roman"/>
          <w:sz w:val="24"/>
          <w:szCs w:val="24"/>
        </w:rPr>
        <w:t xml:space="preserve"> </w:t>
      </w:r>
      <w:r w:rsidRPr="002508F4">
        <w:rPr>
          <w:rFonts w:ascii="Times New Roman" w:hAnsi="Times New Roman" w:cs="Times New Roman"/>
          <w:sz w:val="24"/>
          <w:szCs w:val="24"/>
        </w:rPr>
        <w:t>руб</w:t>
      </w:r>
      <w:r w:rsidR="00234309" w:rsidRPr="002508F4">
        <w:rPr>
          <w:rFonts w:ascii="Times New Roman" w:hAnsi="Times New Roman" w:cs="Times New Roman"/>
          <w:sz w:val="24"/>
          <w:szCs w:val="24"/>
        </w:rPr>
        <w:t>лей</w:t>
      </w:r>
      <w:r w:rsidRPr="002508F4">
        <w:rPr>
          <w:rFonts w:ascii="Times New Roman" w:hAnsi="Times New Roman" w:cs="Times New Roman"/>
          <w:sz w:val="24"/>
          <w:szCs w:val="24"/>
        </w:rPr>
        <w:t xml:space="preserve"> или </w:t>
      </w:r>
      <w:r w:rsidRPr="002508F4">
        <w:rPr>
          <w:rFonts w:ascii="Times New Roman" w:hAnsi="Times New Roman" w:cs="Times New Roman"/>
          <w:b/>
          <w:sz w:val="24"/>
          <w:szCs w:val="24"/>
        </w:rPr>
        <w:t>3,0</w:t>
      </w:r>
      <w:r w:rsidRPr="002508F4">
        <w:rPr>
          <w:rFonts w:ascii="Times New Roman" w:hAnsi="Times New Roman" w:cs="Times New Roman"/>
          <w:sz w:val="24"/>
          <w:szCs w:val="24"/>
        </w:rPr>
        <w:t xml:space="preserve"> %.</w:t>
      </w:r>
    </w:p>
    <w:p w:rsidR="00B43930" w:rsidRPr="002508F4" w:rsidRDefault="00B43930" w:rsidP="00631ECA">
      <w:pPr>
        <w:ind w:firstLine="709"/>
        <w:jc w:val="both"/>
      </w:pPr>
      <w:r w:rsidRPr="002508F4">
        <w:t xml:space="preserve">За 2018 год в Управление ФАС по Нижегородской области было подано 6 жалоб от участников закупок. Из них 1- </w:t>
      </w:r>
      <w:proofErr w:type="gramStart"/>
      <w:r w:rsidRPr="002508F4">
        <w:t>признана</w:t>
      </w:r>
      <w:proofErr w:type="gramEnd"/>
      <w:r w:rsidRPr="002508F4">
        <w:t xml:space="preserve"> обоснованной, 5 - признаны частично обоснованными. </w:t>
      </w:r>
    </w:p>
    <w:p w:rsidR="00F02741" w:rsidRPr="002508F4" w:rsidRDefault="00F02741" w:rsidP="00631ECA">
      <w:pPr>
        <w:ind w:firstLine="709"/>
        <w:jc w:val="both"/>
      </w:pPr>
    </w:p>
    <w:p w:rsidR="00446850" w:rsidRPr="002508F4" w:rsidRDefault="00446850" w:rsidP="00446850">
      <w:pPr>
        <w:pStyle w:val="12"/>
        <w:widowControl w:val="0"/>
        <w:tabs>
          <w:tab w:val="left" w:pos="0"/>
          <w:tab w:val="left" w:pos="567"/>
        </w:tabs>
        <w:ind w:left="588"/>
        <w:jc w:val="center"/>
        <w:rPr>
          <w:rFonts w:ascii="Times New Roman" w:hAnsi="Times New Roman" w:cs="Times New Roman"/>
          <w:b/>
          <w:sz w:val="24"/>
          <w:szCs w:val="24"/>
        </w:rPr>
      </w:pPr>
      <w:r w:rsidRPr="002508F4">
        <w:rPr>
          <w:rFonts w:ascii="Times New Roman" w:hAnsi="Times New Roman" w:cs="Times New Roman"/>
          <w:b/>
          <w:sz w:val="24"/>
          <w:szCs w:val="24"/>
        </w:rPr>
        <w:t xml:space="preserve">3. </w:t>
      </w:r>
      <w:r w:rsidR="007A3111" w:rsidRPr="002508F4">
        <w:rPr>
          <w:rFonts w:ascii="Times New Roman" w:hAnsi="Times New Roman" w:cs="Times New Roman"/>
          <w:b/>
          <w:sz w:val="24"/>
          <w:szCs w:val="24"/>
        </w:rPr>
        <w:t>РАСПОРЯЖЕНИЕ МУНИЦИПАЛЬНЫМ ИМУЩЕСТВОМ</w:t>
      </w:r>
    </w:p>
    <w:p w:rsidR="00BA0884" w:rsidRPr="002508F4" w:rsidRDefault="00BA0884" w:rsidP="00446850">
      <w:pPr>
        <w:pStyle w:val="12"/>
        <w:widowControl w:val="0"/>
        <w:tabs>
          <w:tab w:val="left" w:pos="0"/>
          <w:tab w:val="left" w:pos="567"/>
        </w:tabs>
        <w:ind w:left="588"/>
        <w:jc w:val="center"/>
        <w:rPr>
          <w:rFonts w:ascii="Times New Roman" w:hAnsi="Times New Roman" w:cs="Times New Roman"/>
          <w:b/>
          <w:sz w:val="24"/>
          <w:szCs w:val="24"/>
        </w:rPr>
      </w:pPr>
    </w:p>
    <w:p w:rsidR="00B43930" w:rsidRPr="002508F4" w:rsidRDefault="00B43930" w:rsidP="00631ECA">
      <w:pPr>
        <w:ind w:firstLine="709"/>
        <w:jc w:val="both"/>
      </w:pPr>
      <w:r w:rsidRPr="002508F4">
        <w:t xml:space="preserve">В 2018 году в целях сокращения бюджетной нагрузки, получения социального и экономического эффектов продолжена работа по оптимизации муниципального имущества, предназначенного для выполнения функций органами местного самоуправления и находящимися в их ведении муниципальными организациями. Оптимизация состава муниципального имущества достигается путем осуществления проверок его использования по назначению и сохранности, оценки эффективности использования, в целях изъятия излишнего или используемого не по целевому назначению и вовлечения его в хозяйственный оборот, а </w:t>
      </w:r>
      <w:r w:rsidRPr="002508F4">
        <w:lastRenderedPageBreak/>
        <w:t>также посредством проведения мероприятий, направленных на совершенствование правового положения муниципальных организаций.</w:t>
      </w:r>
    </w:p>
    <w:p w:rsidR="00B43930" w:rsidRPr="002508F4" w:rsidRDefault="00B43930" w:rsidP="00631ECA">
      <w:pPr>
        <w:ind w:firstLine="709"/>
        <w:jc w:val="both"/>
      </w:pPr>
      <w:r w:rsidRPr="002508F4">
        <w:t>Объем бюджетных ассигнований, предусмотренных в 2018 году на мероприятия по управлению муниципальным имуществом и земел</w:t>
      </w:r>
      <w:r w:rsidR="00946830" w:rsidRPr="002508F4">
        <w:t>ьными ресурсами, составил 14 309 </w:t>
      </w:r>
      <w:r w:rsidRPr="002508F4">
        <w:t>тыс.</w:t>
      </w:r>
      <w:r w:rsidR="00946830" w:rsidRPr="002508F4">
        <w:t> </w:t>
      </w:r>
      <w:r w:rsidRPr="002508F4">
        <w:t xml:space="preserve">рублей. Кассовое исполнение </w:t>
      </w:r>
      <w:r w:rsidR="00946830" w:rsidRPr="002508F4">
        <w:t>–</w:t>
      </w:r>
      <w:r w:rsidRPr="002508F4">
        <w:t xml:space="preserve"> 13</w:t>
      </w:r>
      <w:r w:rsidR="00946830" w:rsidRPr="002508F4">
        <w:t> </w:t>
      </w:r>
      <w:r w:rsidRPr="002508F4">
        <w:t>721 тыс. руб</w:t>
      </w:r>
      <w:r w:rsidR="00946830" w:rsidRPr="002508F4">
        <w:t>лей</w:t>
      </w:r>
      <w:r w:rsidRPr="002508F4">
        <w:t>, что составило 95,89%.</w:t>
      </w:r>
    </w:p>
    <w:p w:rsidR="00B43930" w:rsidRPr="002508F4" w:rsidRDefault="00B43930" w:rsidP="00B43930">
      <w:pPr>
        <w:ind w:firstLine="708"/>
        <w:jc w:val="both"/>
        <w:rPr>
          <w:b/>
        </w:rPr>
      </w:pPr>
      <w:r w:rsidRPr="002508F4">
        <w:rPr>
          <w:b/>
        </w:rPr>
        <w:t>По состоянию на 01.01.2019 в муниципальной собственности находятся 2275 объектов недвижимости, из которых на конец отчетного периода зарегистрировано право муниципальной собственности на 2255 объектов или на 99,1%.</w:t>
      </w:r>
    </w:p>
    <w:p w:rsidR="00B43930" w:rsidRPr="002508F4" w:rsidRDefault="00B43930" w:rsidP="00B43930">
      <w:pPr>
        <w:ind w:firstLine="708"/>
        <w:jc w:val="both"/>
      </w:pPr>
      <w:r w:rsidRPr="002508F4">
        <w:t>Полная учетная стоимость основных фондов всех организаций муниципальной формы собственности (включая стоимость имущества муниципальных учреждений, предприятий, казны) 4</w:t>
      </w:r>
      <w:r w:rsidR="00946830" w:rsidRPr="002508F4">
        <w:t> </w:t>
      </w:r>
      <w:r w:rsidRPr="002508F4">
        <w:t>007 м</w:t>
      </w:r>
      <w:r w:rsidR="00946830" w:rsidRPr="002508F4">
        <w:t>лн</w:t>
      </w:r>
      <w:r w:rsidRPr="002508F4">
        <w:t>. рублей.</w:t>
      </w:r>
    </w:p>
    <w:p w:rsidR="00B43930" w:rsidRPr="002508F4" w:rsidRDefault="00B43930" w:rsidP="00B43930">
      <w:pPr>
        <w:pStyle w:val="a3"/>
        <w:ind w:firstLine="708"/>
        <w:rPr>
          <w:b w:val="0"/>
          <w:sz w:val="24"/>
          <w:szCs w:val="24"/>
        </w:rPr>
      </w:pPr>
      <w:r w:rsidRPr="002508F4">
        <w:rPr>
          <w:b w:val="0"/>
          <w:sz w:val="24"/>
          <w:szCs w:val="24"/>
        </w:rPr>
        <w:t xml:space="preserve">За отчетный период в реестр имущества муниципальной собственности включены объекты: </w:t>
      </w:r>
    </w:p>
    <w:p w:rsidR="00B43930" w:rsidRPr="002508F4" w:rsidRDefault="00B43930" w:rsidP="00825292">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 </w:t>
      </w:r>
      <w:proofErr w:type="gramStart"/>
      <w:r w:rsidRPr="002508F4">
        <w:rPr>
          <w:rFonts w:ascii="Times New Roman" w:hAnsi="Times New Roman" w:cs="Times New Roman"/>
          <w:sz w:val="24"/>
          <w:szCs w:val="24"/>
        </w:rPr>
        <w:t>прошедшие</w:t>
      </w:r>
      <w:proofErr w:type="gramEnd"/>
      <w:r w:rsidRPr="002508F4">
        <w:rPr>
          <w:rFonts w:ascii="Times New Roman" w:hAnsi="Times New Roman" w:cs="Times New Roman"/>
          <w:sz w:val="24"/>
          <w:szCs w:val="24"/>
        </w:rPr>
        <w:t xml:space="preserve"> инвентаризацию, в том числе:</w:t>
      </w:r>
    </w:p>
    <w:p w:rsidR="00B43930" w:rsidRPr="002508F4" w:rsidRDefault="00B43930" w:rsidP="00825292">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объекты нежилого, жилого  назначения – 3 объекта;</w:t>
      </w:r>
    </w:p>
    <w:p w:rsidR="00B43930" w:rsidRPr="002508F4" w:rsidRDefault="00B43930" w:rsidP="00825292">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инженерные коммуникации, сооружения, всего  объектов  - 14;</w:t>
      </w:r>
    </w:p>
    <w:p w:rsidR="00B43930" w:rsidRPr="002508F4" w:rsidRDefault="00B43930" w:rsidP="00825292">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поступившие в муниципальные учреждения и предприятия основные средства 834;</w:t>
      </w:r>
    </w:p>
    <w:p w:rsidR="00B43930" w:rsidRPr="002508F4" w:rsidRDefault="00B43930" w:rsidP="00825292">
      <w:pPr>
        <w:pStyle w:val="12"/>
        <w:widowControl w:val="0"/>
        <w:numPr>
          <w:ilvl w:val="0"/>
          <w:numId w:val="44"/>
        </w:numPr>
        <w:tabs>
          <w:tab w:val="left" w:pos="1134"/>
        </w:tabs>
        <w:ind w:left="0" w:firstLine="709"/>
        <w:jc w:val="both"/>
        <w:rPr>
          <w:rFonts w:ascii="Times New Roman" w:hAnsi="Times New Roman" w:cs="Times New Roman"/>
          <w:sz w:val="24"/>
          <w:szCs w:val="24"/>
        </w:rPr>
      </w:pPr>
      <w:proofErr w:type="gramStart"/>
      <w:r w:rsidRPr="002508F4">
        <w:rPr>
          <w:rFonts w:ascii="Times New Roman" w:hAnsi="Times New Roman" w:cs="Times New Roman"/>
          <w:sz w:val="24"/>
          <w:szCs w:val="24"/>
        </w:rPr>
        <w:t>прошедшие</w:t>
      </w:r>
      <w:proofErr w:type="gramEnd"/>
      <w:r w:rsidRPr="002508F4">
        <w:rPr>
          <w:rFonts w:ascii="Times New Roman" w:hAnsi="Times New Roman" w:cs="Times New Roman"/>
          <w:sz w:val="24"/>
          <w:szCs w:val="24"/>
        </w:rPr>
        <w:t xml:space="preserve"> регистрацию в органе, осуществляющем государственную регистрацию прав:</w:t>
      </w:r>
    </w:p>
    <w:p w:rsidR="00B43930" w:rsidRPr="002508F4" w:rsidRDefault="00B43930" w:rsidP="00825292">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объекты нежилого назначения – 5 объектов;</w:t>
      </w:r>
    </w:p>
    <w:p w:rsidR="00B43930" w:rsidRPr="002508F4" w:rsidRDefault="00B43930" w:rsidP="00825292">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инженерные коммуникации, сооружения, всего  объектов  - 20;</w:t>
      </w:r>
    </w:p>
    <w:p w:rsidR="00B43930" w:rsidRPr="002508F4" w:rsidRDefault="00B43930" w:rsidP="00825292">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жилые объекты - 2.</w:t>
      </w:r>
    </w:p>
    <w:p w:rsidR="00B43930" w:rsidRPr="002508F4" w:rsidRDefault="00B43930" w:rsidP="00825292">
      <w:pPr>
        <w:ind w:firstLine="708"/>
        <w:jc w:val="both"/>
      </w:pPr>
      <w:r w:rsidRPr="002508F4">
        <w:t>В рамках реализации муниципальной программы «Управление и распоряжение муниципальной собственностью городского округа город Арзамас» в 2018 году были выполнены следующие мероприятия.</w:t>
      </w:r>
    </w:p>
    <w:p w:rsidR="00B43930" w:rsidRPr="002508F4" w:rsidRDefault="00B43930" w:rsidP="00B43930"/>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1418"/>
        <w:gridCol w:w="1843"/>
        <w:gridCol w:w="2126"/>
      </w:tblGrid>
      <w:tr w:rsidR="007B37A3" w:rsidRPr="002508F4" w:rsidTr="00EE20D5">
        <w:tc>
          <w:tcPr>
            <w:tcW w:w="4394" w:type="dxa"/>
            <w:vMerge w:val="restart"/>
            <w:shd w:val="clear" w:color="auto" w:fill="auto"/>
          </w:tcPr>
          <w:p w:rsidR="007B37A3" w:rsidRPr="002508F4" w:rsidRDefault="007B37A3" w:rsidP="00387C86">
            <w:pPr>
              <w:jc w:val="center"/>
            </w:pPr>
            <w:r w:rsidRPr="002508F4">
              <w:t xml:space="preserve">Наименование непосредственного результата </w:t>
            </w:r>
          </w:p>
        </w:tc>
        <w:tc>
          <w:tcPr>
            <w:tcW w:w="1418" w:type="dxa"/>
            <w:vMerge w:val="restart"/>
            <w:shd w:val="clear" w:color="auto" w:fill="auto"/>
          </w:tcPr>
          <w:p w:rsidR="007B37A3" w:rsidRPr="002508F4" w:rsidRDefault="007B37A3" w:rsidP="00387C86">
            <w:pPr>
              <w:jc w:val="center"/>
            </w:pPr>
            <w:r w:rsidRPr="002508F4">
              <w:t>Единица измерения</w:t>
            </w:r>
          </w:p>
        </w:tc>
        <w:tc>
          <w:tcPr>
            <w:tcW w:w="3969" w:type="dxa"/>
            <w:gridSpan w:val="2"/>
            <w:shd w:val="clear" w:color="auto" w:fill="auto"/>
          </w:tcPr>
          <w:p w:rsidR="007B37A3" w:rsidRPr="002508F4" w:rsidRDefault="007B37A3" w:rsidP="00387C86">
            <w:pPr>
              <w:jc w:val="center"/>
            </w:pPr>
            <w:r w:rsidRPr="002508F4">
              <w:t>Значение непосредственного результата Муниципальной программы</w:t>
            </w:r>
          </w:p>
        </w:tc>
      </w:tr>
      <w:tr w:rsidR="007B37A3" w:rsidRPr="002508F4" w:rsidTr="00EE20D5">
        <w:tc>
          <w:tcPr>
            <w:tcW w:w="4394" w:type="dxa"/>
            <w:vMerge/>
            <w:shd w:val="clear" w:color="auto" w:fill="auto"/>
          </w:tcPr>
          <w:p w:rsidR="007B37A3" w:rsidRPr="002508F4" w:rsidRDefault="007B37A3" w:rsidP="00387C86"/>
        </w:tc>
        <w:tc>
          <w:tcPr>
            <w:tcW w:w="1418" w:type="dxa"/>
            <w:vMerge/>
            <w:shd w:val="clear" w:color="auto" w:fill="auto"/>
          </w:tcPr>
          <w:p w:rsidR="007B37A3" w:rsidRPr="002508F4" w:rsidRDefault="007B37A3" w:rsidP="00387C86">
            <w:pPr>
              <w:jc w:val="center"/>
            </w:pPr>
          </w:p>
        </w:tc>
        <w:tc>
          <w:tcPr>
            <w:tcW w:w="1843" w:type="dxa"/>
            <w:shd w:val="clear" w:color="auto" w:fill="auto"/>
          </w:tcPr>
          <w:p w:rsidR="007B37A3" w:rsidRPr="002508F4" w:rsidRDefault="007B37A3" w:rsidP="00387C86">
            <w:pPr>
              <w:jc w:val="center"/>
            </w:pPr>
            <w:r w:rsidRPr="002508F4">
              <w:t>2017г.</w:t>
            </w:r>
          </w:p>
        </w:tc>
        <w:tc>
          <w:tcPr>
            <w:tcW w:w="2126" w:type="dxa"/>
            <w:shd w:val="clear" w:color="auto" w:fill="auto"/>
          </w:tcPr>
          <w:p w:rsidR="007B37A3" w:rsidRPr="002508F4" w:rsidRDefault="007B37A3" w:rsidP="00387C86">
            <w:pPr>
              <w:jc w:val="center"/>
            </w:pPr>
            <w:r w:rsidRPr="002508F4">
              <w:t>2018г.</w:t>
            </w:r>
          </w:p>
        </w:tc>
      </w:tr>
      <w:tr w:rsidR="00B43930" w:rsidRPr="002508F4" w:rsidTr="00EE20D5">
        <w:trPr>
          <w:trHeight w:val="600"/>
        </w:trPr>
        <w:tc>
          <w:tcPr>
            <w:tcW w:w="4394" w:type="dxa"/>
            <w:tcBorders>
              <w:bottom w:val="single" w:sz="4" w:space="0" w:color="auto"/>
            </w:tcBorders>
            <w:shd w:val="clear" w:color="auto" w:fill="auto"/>
          </w:tcPr>
          <w:p w:rsidR="00B43930" w:rsidRPr="002508F4" w:rsidRDefault="007B37A3" w:rsidP="00387C86">
            <w:r w:rsidRPr="002508F4">
              <w:t>Количество объектов недвижимости, по</w:t>
            </w:r>
            <w:r w:rsidR="00AD7BC3" w:rsidRPr="002508F4">
              <w:t xml:space="preserve"> которым проведена техническая инвентаризация</w:t>
            </w:r>
          </w:p>
        </w:tc>
        <w:tc>
          <w:tcPr>
            <w:tcW w:w="1418" w:type="dxa"/>
            <w:tcBorders>
              <w:bottom w:val="single" w:sz="4" w:space="0" w:color="auto"/>
            </w:tcBorders>
            <w:shd w:val="clear" w:color="auto" w:fill="auto"/>
          </w:tcPr>
          <w:p w:rsidR="00B43930" w:rsidRPr="002508F4" w:rsidRDefault="00AD7BC3" w:rsidP="00387C86">
            <w:pPr>
              <w:jc w:val="center"/>
            </w:pPr>
            <w:r w:rsidRPr="002508F4">
              <w:t>ед.</w:t>
            </w:r>
          </w:p>
        </w:tc>
        <w:tc>
          <w:tcPr>
            <w:tcW w:w="1843" w:type="dxa"/>
            <w:tcBorders>
              <w:bottom w:val="single" w:sz="4" w:space="0" w:color="auto"/>
            </w:tcBorders>
            <w:shd w:val="clear" w:color="auto" w:fill="auto"/>
          </w:tcPr>
          <w:p w:rsidR="00B43930" w:rsidRPr="002508F4" w:rsidRDefault="00B43930" w:rsidP="00387C86">
            <w:pPr>
              <w:jc w:val="center"/>
            </w:pPr>
            <w:r w:rsidRPr="002508F4">
              <w:t>56</w:t>
            </w:r>
          </w:p>
        </w:tc>
        <w:tc>
          <w:tcPr>
            <w:tcW w:w="2126" w:type="dxa"/>
            <w:tcBorders>
              <w:bottom w:val="single" w:sz="4" w:space="0" w:color="auto"/>
            </w:tcBorders>
            <w:shd w:val="clear" w:color="auto" w:fill="auto"/>
          </w:tcPr>
          <w:p w:rsidR="00B43930" w:rsidRPr="002508F4" w:rsidRDefault="00B43930" w:rsidP="00387C86">
            <w:pPr>
              <w:pStyle w:val="ConsPlusNormal"/>
              <w:jc w:val="center"/>
              <w:rPr>
                <w:sz w:val="24"/>
                <w:szCs w:val="24"/>
              </w:rPr>
            </w:pPr>
            <w:r w:rsidRPr="002508F4">
              <w:rPr>
                <w:sz w:val="24"/>
                <w:szCs w:val="24"/>
              </w:rPr>
              <w:t>41</w:t>
            </w:r>
          </w:p>
        </w:tc>
      </w:tr>
      <w:tr w:rsidR="00B43930" w:rsidRPr="002508F4" w:rsidTr="00B27AB2">
        <w:trPr>
          <w:trHeight w:val="885"/>
        </w:trPr>
        <w:tc>
          <w:tcPr>
            <w:tcW w:w="4394" w:type="dxa"/>
            <w:tcBorders>
              <w:bottom w:val="nil"/>
            </w:tcBorders>
            <w:shd w:val="clear" w:color="auto" w:fill="auto"/>
          </w:tcPr>
          <w:p w:rsidR="00B43930" w:rsidRPr="002508F4" w:rsidRDefault="00B43930" w:rsidP="00F05A90">
            <w:r w:rsidRPr="002508F4">
              <w:t>Количество объектов, в отношении которых проведены оценочные работы, из них:</w:t>
            </w:r>
          </w:p>
        </w:tc>
        <w:tc>
          <w:tcPr>
            <w:tcW w:w="1418" w:type="dxa"/>
            <w:tcBorders>
              <w:bottom w:val="nil"/>
            </w:tcBorders>
            <w:shd w:val="clear" w:color="auto" w:fill="auto"/>
          </w:tcPr>
          <w:p w:rsidR="00B43930" w:rsidRPr="002508F4" w:rsidRDefault="00B43930" w:rsidP="00387C86">
            <w:pPr>
              <w:jc w:val="center"/>
            </w:pPr>
            <w:r w:rsidRPr="002508F4">
              <w:t>ед.</w:t>
            </w:r>
          </w:p>
        </w:tc>
        <w:tc>
          <w:tcPr>
            <w:tcW w:w="1843" w:type="dxa"/>
            <w:tcBorders>
              <w:bottom w:val="nil"/>
            </w:tcBorders>
            <w:shd w:val="clear" w:color="auto" w:fill="auto"/>
          </w:tcPr>
          <w:p w:rsidR="00B43930" w:rsidRPr="002508F4" w:rsidRDefault="00B43930" w:rsidP="00B27AB2">
            <w:pPr>
              <w:jc w:val="center"/>
            </w:pPr>
            <w:r w:rsidRPr="002508F4">
              <w:t>66</w:t>
            </w:r>
          </w:p>
        </w:tc>
        <w:tc>
          <w:tcPr>
            <w:tcW w:w="2126" w:type="dxa"/>
            <w:tcBorders>
              <w:bottom w:val="nil"/>
            </w:tcBorders>
            <w:shd w:val="clear" w:color="auto" w:fill="auto"/>
            <w:vAlign w:val="center"/>
          </w:tcPr>
          <w:p w:rsidR="00B43930" w:rsidRPr="002508F4" w:rsidRDefault="00B43930" w:rsidP="00B27AB2">
            <w:pPr>
              <w:pStyle w:val="ConsPlusNormal"/>
              <w:jc w:val="center"/>
              <w:rPr>
                <w:sz w:val="24"/>
                <w:szCs w:val="24"/>
              </w:rPr>
            </w:pPr>
            <w:r w:rsidRPr="002508F4">
              <w:rPr>
                <w:sz w:val="24"/>
                <w:szCs w:val="24"/>
              </w:rPr>
              <w:t>64</w:t>
            </w:r>
          </w:p>
        </w:tc>
      </w:tr>
      <w:tr w:rsidR="007B37A3" w:rsidRPr="002508F4" w:rsidTr="00B27AB2">
        <w:trPr>
          <w:trHeight w:val="255"/>
        </w:trPr>
        <w:tc>
          <w:tcPr>
            <w:tcW w:w="4394" w:type="dxa"/>
            <w:tcBorders>
              <w:top w:val="nil"/>
              <w:bottom w:val="nil"/>
            </w:tcBorders>
            <w:shd w:val="clear" w:color="auto" w:fill="auto"/>
          </w:tcPr>
          <w:p w:rsidR="007B37A3" w:rsidRPr="002508F4" w:rsidRDefault="007B37A3" w:rsidP="00F05A90">
            <w:r w:rsidRPr="002508F4">
              <w:t>объектов недвижимости</w:t>
            </w:r>
          </w:p>
        </w:tc>
        <w:tc>
          <w:tcPr>
            <w:tcW w:w="1418" w:type="dxa"/>
            <w:tcBorders>
              <w:top w:val="nil"/>
              <w:bottom w:val="nil"/>
            </w:tcBorders>
            <w:shd w:val="clear" w:color="auto" w:fill="auto"/>
          </w:tcPr>
          <w:p w:rsidR="007B37A3" w:rsidRPr="002508F4" w:rsidRDefault="007B37A3" w:rsidP="00387C86">
            <w:pPr>
              <w:jc w:val="center"/>
            </w:pPr>
          </w:p>
        </w:tc>
        <w:tc>
          <w:tcPr>
            <w:tcW w:w="1843" w:type="dxa"/>
            <w:tcBorders>
              <w:top w:val="nil"/>
              <w:bottom w:val="nil"/>
            </w:tcBorders>
            <w:shd w:val="clear" w:color="auto" w:fill="auto"/>
          </w:tcPr>
          <w:p w:rsidR="007B37A3" w:rsidRPr="002508F4" w:rsidRDefault="007B37A3" w:rsidP="00387C86">
            <w:pPr>
              <w:jc w:val="center"/>
            </w:pPr>
            <w:r w:rsidRPr="002508F4">
              <w:t>64</w:t>
            </w:r>
          </w:p>
        </w:tc>
        <w:tc>
          <w:tcPr>
            <w:tcW w:w="2126" w:type="dxa"/>
            <w:tcBorders>
              <w:top w:val="nil"/>
              <w:bottom w:val="nil"/>
            </w:tcBorders>
            <w:shd w:val="clear" w:color="auto" w:fill="auto"/>
            <w:vAlign w:val="center"/>
          </w:tcPr>
          <w:p w:rsidR="007B37A3" w:rsidRPr="002508F4" w:rsidRDefault="007B37A3" w:rsidP="00387C86">
            <w:pPr>
              <w:jc w:val="center"/>
            </w:pPr>
            <w:r w:rsidRPr="002508F4">
              <w:t>60</w:t>
            </w:r>
          </w:p>
        </w:tc>
      </w:tr>
      <w:tr w:rsidR="007B37A3" w:rsidRPr="002508F4" w:rsidTr="00B27AB2">
        <w:trPr>
          <w:trHeight w:val="255"/>
        </w:trPr>
        <w:tc>
          <w:tcPr>
            <w:tcW w:w="4394" w:type="dxa"/>
            <w:tcBorders>
              <w:top w:val="nil"/>
              <w:bottom w:val="nil"/>
            </w:tcBorders>
            <w:shd w:val="clear" w:color="auto" w:fill="auto"/>
          </w:tcPr>
          <w:p w:rsidR="007B37A3" w:rsidRPr="002508F4" w:rsidRDefault="007B37A3" w:rsidP="00F05A90">
            <w:r w:rsidRPr="002508F4">
              <w:t>движимых объектов</w:t>
            </w:r>
          </w:p>
        </w:tc>
        <w:tc>
          <w:tcPr>
            <w:tcW w:w="1418" w:type="dxa"/>
            <w:tcBorders>
              <w:top w:val="nil"/>
              <w:bottom w:val="nil"/>
            </w:tcBorders>
            <w:shd w:val="clear" w:color="auto" w:fill="auto"/>
          </w:tcPr>
          <w:p w:rsidR="007B37A3" w:rsidRPr="002508F4" w:rsidRDefault="007B37A3" w:rsidP="00387C86">
            <w:pPr>
              <w:jc w:val="center"/>
            </w:pPr>
          </w:p>
        </w:tc>
        <w:tc>
          <w:tcPr>
            <w:tcW w:w="1843" w:type="dxa"/>
            <w:tcBorders>
              <w:top w:val="nil"/>
              <w:bottom w:val="nil"/>
            </w:tcBorders>
            <w:shd w:val="clear" w:color="auto" w:fill="auto"/>
          </w:tcPr>
          <w:p w:rsidR="007B37A3" w:rsidRPr="002508F4" w:rsidRDefault="007B37A3" w:rsidP="00387C86">
            <w:pPr>
              <w:jc w:val="center"/>
            </w:pPr>
            <w:r w:rsidRPr="002508F4">
              <w:t>2</w:t>
            </w:r>
          </w:p>
        </w:tc>
        <w:tc>
          <w:tcPr>
            <w:tcW w:w="2126" w:type="dxa"/>
            <w:tcBorders>
              <w:top w:val="nil"/>
              <w:bottom w:val="nil"/>
            </w:tcBorders>
            <w:shd w:val="clear" w:color="auto" w:fill="auto"/>
            <w:vAlign w:val="center"/>
          </w:tcPr>
          <w:p w:rsidR="007B37A3" w:rsidRPr="002508F4" w:rsidRDefault="007B37A3" w:rsidP="00387C86">
            <w:pPr>
              <w:jc w:val="center"/>
            </w:pPr>
            <w:r w:rsidRPr="002508F4">
              <w:t>3</w:t>
            </w:r>
          </w:p>
        </w:tc>
      </w:tr>
      <w:tr w:rsidR="007B37A3" w:rsidRPr="002508F4" w:rsidTr="00B27AB2">
        <w:trPr>
          <w:trHeight w:val="225"/>
        </w:trPr>
        <w:tc>
          <w:tcPr>
            <w:tcW w:w="4394" w:type="dxa"/>
            <w:tcBorders>
              <w:top w:val="nil"/>
            </w:tcBorders>
            <w:shd w:val="clear" w:color="auto" w:fill="auto"/>
          </w:tcPr>
          <w:p w:rsidR="007B37A3" w:rsidRPr="002508F4" w:rsidRDefault="007B37A3" w:rsidP="00F05A90">
            <w:r w:rsidRPr="002508F4">
              <w:t>акций</w:t>
            </w:r>
          </w:p>
        </w:tc>
        <w:tc>
          <w:tcPr>
            <w:tcW w:w="1418" w:type="dxa"/>
            <w:tcBorders>
              <w:top w:val="nil"/>
            </w:tcBorders>
            <w:shd w:val="clear" w:color="auto" w:fill="auto"/>
          </w:tcPr>
          <w:p w:rsidR="007B37A3" w:rsidRPr="002508F4" w:rsidRDefault="007B37A3" w:rsidP="00387C86">
            <w:pPr>
              <w:jc w:val="center"/>
            </w:pPr>
          </w:p>
        </w:tc>
        <w:tc>
          <w:tcPr>
            <w:tcW w:w="1843" w:type="dxa"/>
            <w:tcBorders>
              <w:top w:val="nil"/>
            </w:tcBorders>
            <w:shd w:val="clear" w:color="auto" w:fill="auto"/>
          </w:tcPr>
          <w:p w:rsidR="007B37A3" w:rsidRPr="002508F4" w:rsidRDefault="007B37A3" w:rsidP="00387C86">
            <w:pPr>
              <w:jc w:val="center"/>
            </w:pPr>
            <w:r w:rsidRPr="002508F4">
              <w:t>0</w:t>
            </w:r>
          </w:p>
        </w:tc>
        <w:tc>
          <w:tcPr>
            <w:tcW w:w="2126" w:type="dxa"/>
            <w:tcBorders>
              <w:top w:val="nil"/>
            </w:tcBorders>
            <w:shd w:val="clear" w:color="auto" w:fill="auto"/>
            <w:vAlign w:val="center"/>
          </w:tcPr>
          <w:p w:rsidR="007B37A3" w:rsidRPr="002508F4" w:rsidRDefault="007B37A3" w:rsidP="00387C86">
            <w:pPr>
              <w:jc w:val="center"/>
            </w:pPr>
            <w:r w:rsidRPr="002508F4">
              <w:t>1</w:t>
            </w:r>
          </w:p>
        </w:tc>
      </w:tr>
      <w:tr w:rsidR="00B43930" w:rsidRPr="002508F4" w:rsidTr="00EE20D5">
        <w:tc>
          <w:tcPr>
            <w:tcW w:w="4394" w:type="dxa"/>
            <w:shd w:val="clear" w:color="auto" w:fill="auto"/>
          </w:tcPr>
          <w:p w:rsidR="00B43930" w:rsidRPr="002508F4" w:rsidRDefault="00B43930" w:rsidP="00387C86">
            <w:r w:rsidRPr="002508F4">
              <w:t>Количество земельных участков</w:t>
            </w:r>
            <w:r w:rsidRPr="002508F4">
              <w:rPr>
                <w:kern w:val="28"/>
              </w:rPr>
              <w:t xml:space="preserve"> сформированных и поставленных на кадастровый учет</w:t>
            </w:r>
          </w:p>
        </w:tc>
        <w:tc>
          <w:tcPr>
            <w:tcW w:w="1418" w:type="dxa"/>
            <w:shd w:val="clear" w:color="auto" w:fill="auto"/>
          </w:tcPr>
          <w:p w:rsidR="00B43930" w:rsidRPr="002508F4" w:rsidRDefault="00B43930" w:rsidP="00387C86">
            <w:pPr>
              <w:jc w:val="center"/>
            </w:pPr>
          </w:p>
        </w:tc>
        <w:tc>
          <w:tcPr>
            <w:tcW w:w="1843" w:type="dxa"/>
            <w:shd w:val="clear" w:color="auto" w:fill="auto"/>
          </w:tcPr>
          <w:p w:rsidR="00B43930" w:rsidRPr="002508F4" w:rsidRDefault="00B43930" w:rsidP="00387C86">
            <w:pPr>
              <w:jc w:val="center"/>
            </w:pPr>
            <w:r w:rsidRPr="002508F4">
              <w:t>42</w:t>
            </w:r>
          </w:p>
        </w:tc>
        <w:tc>
          <w:tcPr>
            <w:tcW w:w="2126" w:type="dxa"/>
            <w:shd w:val="clear" w:color="auto" w:fill="auto"/>
          </w:tcPr>
          <w:p w:rsidR="00B43930" w:rsidRPr="002508F4" w:rsidRDefault="00B43930" w:rsidP="00387C86">
            <w:pPr>
              <w:pStyle w:val="ConsPlusNormal"/>
              <w:jc w:val="center"/>
              <w:rPr>
                <w:sz w:val="24"/>
                <w:szCs w:val="24"/>
              </w:rPr>
            </w:pPr>
            <w:r w:rsidRPr="002508F4">
              <w:rPr>
                <w:kern w:val="28"/>
                <w:sz w:val="24"/>
                <w:szCs w:val="24"/>
              </w:rPr>
              <w:t>32</w:t>
            </w:r>
          </w:p>
        </w:tc>
      </w:tr>
      <w:tr w:rsidR="00B43930" w:rsidRPr="002508F4" w:rsidTr="00EE20D5">
        <w:tc>
          <w:tcPr>
            <w:tcW w:w="4394" w:type="dxa"/>
            <w:shd w:val="clear" w:color="auto" w:fill="auto"/>
          </w:tcPr>
          <w:p w:rsidR="00B43930" w:rsidRPr="002508F4" w:rsidRDefault="00B43930" w:rsidP="00387C86">
            <w:r w:rsidRPr="002508F4">
              <w:t>Количество земельных участков</w:t>
            </w:r>
            <w:r w:rsidRPr="002508F4">
              <w:rPr>
                <w:kern w:val="28"/>
              </w:rPr>
              <w:t>, зарегистрированных в муниципальную собственность</w:t>
            </w:r>
          </w:p>
        </w:tc>
        <w:tc>
          <w:tcPr>
            <w:tcW w:w="1418" w:type="dxa"/>
            <w:shd w:val="clear" w:color="auto" w:fill="auto"/>
          </w:tcPr>
          <w:p w:rsidR="00B43930" w:rsidRPr="002508F4" w:rsidRDefault="00B43930" w:rsidP="00387C86">
            <w:pPr>
              <w:jc w:val="center"/>
            </w:pPr>
            <w:r w:rsidRPr="002508F4">
              <w:t>ед.</w:t>
            </w:r>
          </w:p>
        </w:tc>
        <w:tc>
          <w:tcPr>
            <w:tcW w:w="1843" w:type="dxa"/>
            <w:shd w:val="clear" w:color="auto" w:fill="auto"/>
          </w:tcPr>
          <w:p w:rsidR="00B43930" w:rsidRPr="002508F4" w:rsidRDefault="00B43930" w:rsidP="00387C86">
            <w:pPr>
              <w:jc w:val="center"/>
            </w:pPr>
            <w:r w:rsidRPr="002508F4">
              <w:t>8</w:t>
            </w:r>
          </w:p>
        </w:tc>
        <w:tc>
          <w:tcPr>
            <w:tcW w:w="2126" w:type="dxa"/>
            <w:shd w:val="clear" w:color="auto" w:fill="auto"/>
          </w:tcPr>
          <w:p w:rsidR="00B43930" w:rsidRPr="002508F4" w:rsidRDefault="00B43930" w:rsidP="00387C86">
            <w:pPr>
              <w:pStyle w:val="ConsPlusNormal"/>
              <w:jc w:val="center"/>
              <w:rPr>
                <w:kern w:val="28"/>
                <w:sz w:val="24"/>
                <w:szCs w:val="24"/>
              </w:rPr>
            </w:pPr>
            <w:r w:rsidRPr="002508F4">
              <w:rPr>
                <w:sz w:val="24"/>
                <w:szCs w:val="24"/>
              </w:rPr>
              <w:t>29</w:t>
            </w:r>
          </w:p>
        </w:tc>
      </w:tr>
    </w:tbl>
    <w:p w:rsidR="00B43930" w:rsidRPr="002508F4" w:rsidRDefault="00B43930" w:rsidP="00B43930"/>
    <w:p w:rsidR="002E054B" w:rsidRPr="002508F4" w:rsidRDefault="002E054B" w:rsidP="00B43930"/>
    <w:p w:rsidR="00946830" w:rsidRPr="002508F4" w:rsidRDefault="00946830" w:rsidP="00B43930"/>
    <w:p w:rsidR="00B43930" w:rsidRPr="002508F4" w:rsidRDefault="00B43930" w:rsidP="00B43930">
      <w:pPr>
        <w:ind w:firstLine="708"/>
        <w:jc w:val="both"/>
      </w:pPr>
      <w:r w:rsidRPr="002508F4">
        <w:t>Анализ стоимости имущества за последние годы приведен в таблице и свидетельствует о том, что максимальный удельный вес муниципального имущества приходится на имущество, находящееся в казне.</w:t>
      </w:r>
    </w:p>
    <w:p w:rsidR="00B43930" w:rsidRPr="002508F4" w:rsidRDefault="00B43930" w:rsidP="00B43930">
      <w:pPr>
        <w:ind w:firstLine="708"/>
        <w:jc w:val="both"/>
      </w:pPr>
    </w:p>
    <w:tbl>
      <w:tblPr>
        <w:tblW w:w="4906" w:type="pct"/>
        <w:jc w:val="center"/>
        <w:tblInd w:w="-99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39"/>
        <w:gridCol w:w="1371"/>
        <w:gridCol w:w="1371"/>
        <w:gridCol w:w="1369"/>
      </w:tblGrid>
      <w:tr w:rsidR="00B43930" w:rsidRPr="002508F4" w:rsidTr="002E054B">
        <w:trPr>
          <w:jc w:val="center"/>
        </w:trPr>
        <w:tc>
          <w:tcPr>
            <w:tcW w:w="2892"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both"/>
            </w:pP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2016 год</w:t>
            </w:r>
          </w:p>
          <w:p w:rsidR="00B43930" w:rsidRPr="002508F4" w:rsidRDefault="00B43930" w:rsidP="00387C86">
            <w:pPr>
              <w:jc w:val="center"/>
            </w:pPr>
            <w:r w:rsidRPr="002508F4">
              <w:t>(удельный вес</w:t>
            </w:r>
            <w:proofErr w:type="gramStart"/>
            <w:r w:rsidRPr="002508F4">
              <w:t>, %)</w:t>
            </w:r>
            <w:proofErr w:type="gramEnd"/>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2017 год</w:t>
            </w:r>
          </w:p>
          <w:p w:rsidR="00B43930" w:rsidRPr="002508F4" w:rsidRDefault="00B43930" w:rsidP="00387C86">
            <w:pPr>
              <w:jc w:val="center"/>
            </w:pPr>
            <w:r w:rsidRPr="002508F4">
              <w:t>(удельный вес</w:t>
            </w:r>
            <w:proofErr w:type="gramStart"/>
            <w:r w:rsidRPr="002508F4">
              <w:t>, %)</w:t>
            </w:r>
            <w:proofErr w:type="gramEnd"/>
          </w:p>
        </w:tc>
        <w:tc>
          <w:tcPr>
            <w:tcW w:w="703"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2018 год</w:t>
            </w:r>
          </w:p>
          <w:p w:rsidR="00B43930" w:rsidRPr="002508F4" w:rsidRDefault="00B43930" w:rsidP="00387C86">
            <w:pPr>
              <w:jc w:val="center"/>
            </w:pPr>
            <w:r w:rsidRPr="002508F4">
              <w:t>(удельный вес</w:t>
            </w:r>
            <w:proofErr w:type="gramStart"/>
            <w:r w:rsidRPr="002508F4">
              <w:t>, %)</w:t>
            </w:r>
            <w:proofErr w:type="gramEnd"/>
          </w:p>
        </w:tc>
      </w:tr>
      <w:tr w:rsidR="00B43930" w:rsidRPr="002508F4" w:rsidTr="002E054B">
        <w:trPr>
          <w:jc w:val="center"/>
        </w:trPr>
        <w:tc>
          <w:tcPr>
            <w:tcW w:w="2892"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2E054B">
            <w:pPr>
              <w:ind w:left="57" w:right="54"/>
            </w:pPr>
            <w:r w:rsidRPr="002508F4">
              <w:t>Имущество унитарных предприятий (хозяйственное ведение)</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15,8</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13,8</w:t>
            </w:r>
          </w:p>
        </w:tc>
        <w:tc>
          <w:tcPr>
            <w:tcW w:w="703"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14,2</w:t>
            </w:r>
          </w:p>
        </w:tc>
      </w:tr>
      <w:tr w:rsidR="00B43930" w:rsidRPr="002508F4" w:rsidTr="002E054B">
        <w:trPr>
          <w:trHeight w:val="319"/>
          <w:jc w:val="center"/>
        </w:trPr>
        <w:tc>
          <w:tcPr>
            <w:tcW w:w="2892"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2E054B">
            <w:pPr>
              <w:ind w:left="57" w:right="54"/>
            </w:pPr>
            <w:r w:rsidRPr="002508F4">
              <w:t>Имущество муниципальных учреждений (оперативное управление)</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38,2</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32,9</w:t>
            </w:r>
          </w:p>
        </w:tc>
        <w:tc>
          <w:tcPr>
            <w:tcW w:w="703"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30,1</w:t>
            </w:r>
          </w:p>
        </w:tc>
      </w:tr>
      <w:tr w:rsidR="00B43930" w:rsidRPr="002508F4" w:rsidTr="002E054B">
        <w:trPr>
          <w:trHeight w:val="319"/>
          <w:jc w:val="center"/>
        </w:trPr>
        <w:tc>
          <w:tcPr>
            <w:tcW w:w="2892"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2E054B">
            <w:pPr>
              <w:ind w:left="57" w:right="54"/>
            </w:pPr>
            <w:r w:rsidRPr="002508F4">
              <w:t xml:space="preserve">Имущество казны, находящееся в безвозмездном пользовании  </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17,0</w:t>
            </w:r>
          </w:p>
        </w:tc>
        <w:tc>
          <w:tcPr>
            <w:tcW w:w="703"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17,3</w:t>
            </w:r>
          </w:p>
        </w:tc>
        <w:tc>
          <w:tcPr>
            <w:tcW w:w="703"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18,7</w:t>
            </w:r>
          </w:p>
        </w:tc>
      </w:tr>
      <w:tr w:rsidR="00B43930" w:rsidRPr="002508F4" w:rsidTr="002E054B">
        <w:trPr>
          <w:jc w:val="center"/>
        </w:trPr>
        <w:tc>
          <w:tcPr>
            <w:tcW w:w="2892"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2E054B">
            <w:pPr>
              <w:ind w:left="57" w:right="54"/>
            </w:pPr>
            <w:r w:rsidRPr="002508F4">
              <w:t>Имущество казны без обременения</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B43930" w:rsidRPr="002508F4" w:rsidRDefault="00B43930" w:rsidP="00387C86">
            <w:pPr>
              <w:jc w:val="center"/>
            </w:pPr>
            <w:r w:rsidRPr="002508F4">
              <w:t>29</w:t>
            </w:r>
          </w:p>
        </w:tc>
        <w:tc>
          <w:tcPr>
            <w:tcW w:w="703" w:type="pct"/>
            <w:tcBorders>
              <w:top w:val="outset" w:sz="6" w:space="0" w:color="auto"/>
              <w:left w:val="outset" w:sz="6" w:space="0" w:color="auto"/>
              <w:bottom w:val="outset" w:sz="6" w:space="0" w:color="auto"/>
              <w:right w:val="outset" w:sz="6" w:space="0" w:color="auto"/>
            </w:tcBorders>
            <w:shd w:val="clear" w:color="auto" w:fill="auto"/>
          </w:tcPr>
          <w:p w:rsidR="00B43930" w:rsidRPr="002508F4" w:rsidRDefault="00B43930" w:rsidP="00387C86">
            <w:pPr>
              <w:jc w:val="center"/>
            </w:pPr>
            <w:r w:rsidRPr="002508F4">
              <w:t>36</w:t>
            </w:r>
          </w:p>
        </w:tc>
        <w:tc>
          <w:tcPr>
            <w:tcW w:w="703" w:type="pct"/>
            <w:tcBorders>
              <w:top w:val="outset" w:sz="6" w:space="0" w:color="auto"/>
              <w:left w:val="outset" w:sz="6" w:space="0" w:color="auto"/>
              <w:bottom w:val="outset" w:sz="6" w:space="0" w:color="auto"/>
              <w:right w:val="outset" w:sz="6" w:space="0" w:color="auto"/>
            </w:tcBorders>
          </w:tcPr>
          <w:p w:rsidR="00B43930" w:rsidRPr="002508F4" w:rsidRDefault="00B43930" w:rsidP="00387C86">
            <w:pPr>
              <w:jc w:val="center"/>
            </w:pPr>
            <w:r w:rsidRPr="002508F4">
              <w:t>37</w:t>
            </w:r>
          </w:p>
        </w:tc>
      </w:tr>
    </w:tbl>
    <w:p w:rsidR="00B43930" w:rsidRPr="002508F4" w:rsidRDefault="00B43930" w:rsidP="00B43930">
      <w:pPr>
        <w:ind w:firstLine="708"/>
        <w:jc w:val="both"/>
      </w:pPr>
    </w:p>
    <w:p w:rsidR="00B43930" w:rsidRPr="002508F4" w:rsidRDefault="00B43930" w:rsidP="00B43930">
      <w:pPr>
        <w:ind w:firstLine="708"/>
        <w:jc w:val="both"/>
      </w:pPr>
      <w:r w:rsidRPr="002508F4">
        <w:t>Динамика количества организаций с участием муниципального образования за 2016-2018 годы приведена в таблице.</w:t>
      </w:r>
    </w:p>
    <w:p w:rsidR="00B43930" w:rsidRPr="002508F4" w:rsidRDefault="00B43930" w:rsidP="00B43930">
      <w:pPr>
        <w:ind w:firstLine="708"/>
        <w:jc w:val="both"/>
      </w:pPr>
    </w:p>
    <w:tbl>
      <w:tblPr>
        <w:tblW w:w="4887" w:type="pct"/>
        <w:jc w:val="center"/>
        <w:tblInd w:w="-155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20"/>
        <w:gridCol w:w="1364"/>
        <w:gridCol w:w="1364"/>
        <w:gridCol w:w="1364"/>
      </w:tblGrid>
      <w:tr w:rsidR="002E054B" w:rsidRPr="002508F4" w:rsidTr="002E054B">
        <w:trPr>
          <w:jc w:val="center"/>
        </w:trPr>
        <w:tc>
          <w:tcPr>
            <w:tcW w:w="2894"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2E054B">
            <w:pPr>
              <w:ind w:left="57" w:right="54"/>
            </w:pPr>
            <w:r w:rsidRPr="002508F4">
              <w:t>Наименование</w:t>
            </w:r>
            <w:r w:rsidR="00E80C03" w:rsidRPr="002508F4">
              <w:t xml:space="preserve"> </w:t>
            </w:r>
            <w:r w:rsidRPr="002508F4">
              <w:t>организации</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2016 год</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2017 год</w:t>
            </w:r>
          </w:p>
        </w:tc>
        <w:tc>
          <w:tcPr>
            <w:tcW w:w="702"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2018 год</w:t>
            </w:r>
          </w:p>
        </w:tc>
      </w:tr>
      <w:tr w:rsidR="002E054B" w:rsidRPr="002508F4" w:rsidTr="002E054B">
        <w:trPr>
          <w:jc w:val="center"/>
        </w:trPr>
        <w:tc>
          <w:tcPr>
            <w:tcW w:w="2894"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2E054B">
            <w:pPr>
              <w:ind w:left="57" w:right="54"/>
            </w:pPr>
            <w:r w:rsidRPr="002508F4">
              <w:t>Унитарные предприятия</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9</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9</w:t>
            </w:r>
          </w:p>
        </w:tc>
        <w:tc>
          <w:tcPr>
            <w:tcW w:w="702"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8</w:t>
            </w:r>
          </w:p>
        </w:tc>
      </w:tr>
      <w:tr w:rsidR="002E054B" w:rsidRPr="002508F4" w:rsidTr="002E054B">
        <w:trPr>
          <w:jc w:val="center"/>
        </w:trPr>
        <w:tc>
          <w:tcPr>
            <w:tcW w:w="2894"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2E054B">
            <w:pPr>
              <w:ind w:left="57" w:right="54"/>
            </w:pPr>
            <w:r w:rsidRPr="002508F4">
              <w:t>Учреждения</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86</w:t>
            </w:r>
          </w:p>
        </w:tc>
        <w:tc>
          <w:tcPr>
            <w:tcW w:w="702"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86</w:t>
            </w:r>
          </w:p>
        </w:tc>
        <w:tc>
          <w:tcPr>
            <w:tcW w:w="702"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86</w:t>
            </w:r>
          </w:p>
        </w:tc>
      </w:tr>
    </w:tbl>
    <w:p w:rsidR="00B43930" w:rsidRPr="002508F4" w:rsidRDefault="00B43930" w:rsidP="00B43930">
      <w:pPr>
        <w:jc w:val="both"/>
      </w:pPr>
    </w:p>
    <w:p w:rsidR="00B43930" w:rsidRPr="002508F4" w:rsidRDefault="00B43930" w:rsidP="00B43930">
      <w:pPr>
        <w:ind w:firstLine="708"/>
        <w:jc w:val="both"/>
      </w:pPr>
      <w:r w:rsidRPr="002508F4">
        <w:t>Муниципальные учреждения созданы и осуществляют деятельность в различных социально значимых для города сферах (образование, культура, спорт, молодежная политика и др.).</w:t>
      </w:r>
      <w:r w:rsidR="00AC7805" w:rsidRPr="002508F4">
        <w:t xml:space="preserve"> </w:t>
      </w:r>
      <w:r w:rsidRPr="002508F4">
        <w:t>Количество бюджетных, автономных и казенных учреждений по годам приведено в таблице:</w:t>
      </w:r>
    </w:p>
    <w:tbl>
      <w:tblPr>
        <w:tblW w:w="4843" w:type="pct"/>
        <w:jc w:val="center"/>
        <w:tblInd w:w="-347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78"/>
        <w:gridCol w:w="1349"/>
        <w:gridCol w:w="1349"/>
        <w:gridCol w:w="1349"/>
      </w:tblGrid>
      <w:tr w:rsidR="00B43930" w:rsidRPr="002508F4" w:rsidTr="002E054B">
        <w:trPr>
          <w:jc w:val="center"/>
        </w:trPr>
        <w:tc>
          <w:tcPr>
            <w:tcW w:w="2897"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2E054B">
            <w:pPr>
              <w:ind w:left="57" w:right="54"/>
            </w:pPr>
            <w:r w:rsidRPr="002508F4">
              <w:t>Вид учреждения</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2016 год</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2017 год</w:t>
            </w:r>
          </w:p>
        </w:tc>
        <w:tc>
          <w:tcPr>
            <w:tcW w:w="701"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2018 год</w:t>
            </w:r>
          </w:p>
        </w:tc>
      </w:tr>
      <w:tr w:rsidR="00B43930" w:rsidRPr="002508F4" w:rsidTr="002E054B">
        <w:trPr>
          <w:jc w:val="center"/>
        </w:trPr>
        <w:tc>
          <w:tcPr>
            <w:tcW w:w="2897"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2E054B">
            <w:pPr>
              <w:ind w:left="57" w:right="54"/>
            </w:pPr>
            <w:r w:rsidRPr="002508F4">
              <w:t>Бюджетное</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70</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70</w:t>
            </w:r>
          </w:p>
        </w:tc>
        <w:tc>
          <w:tcPr>
            <w:tcW w:w="701"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70</w:t>
            </w:r>
          </w:p>
        </w:tc>
      </w:tr>
      <w:tr w:rsidR="00B43930" w:rsidRPr="002508F4" w:rsidTr="002E054B">
        <w:trPr>
          <w:jc w:val="center"/>
        </w:trPr>
        <w:tc>
          <w:tcPr>
            <w:tcW w:w="2897"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2E054B">
            <w:pPr>
              <w:ind w:left="57" w:right="54"/>
            </w:pPr>
            <w:r w:rsidRPr="002508F4">
              <w:t>Автономное</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4</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4</w:t>
            </w:r>
          </w:p>
        </w:tc>
        <w:tc>
          <w:tcPr>
            <w:tcW w:w="701"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4</w:t>
            </w:r>
          </w:p>
        </w:tc>
      </w:tr>
      <w:tr w:rsidR="00B43930" w:rsidRPr="002508F4" w:rsidTr="002E054B">
        <w:trPr>
          <w:jc w:val="center"/>
        </w:trPr>
        <w:tc>
          <w:tcPr>
            <w:tcW w:w="2897"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2E054B">
            <w:pPr>
              <w:ind w:left="57" w:right="54"/>
            </w:pPr>
            <w:r w:rsidRPr="002508F4">
              <w:t>Казенные</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12</w:t>
            </w:r>
          </w:p>
        </w:tc>
        <w:tc>
          <w:tcPr>
            <w:tcW w:w="701"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12</w:t>
            </w:r>
          </w:p>
        </w:tc>
        <w:tc>
          <w:tcPr>
            <w:tcW w:w="701"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12</w:t>
            </w:r>
          </w:p>
        </w:tc>
      </w:tr>
    </w:tbl>
    <w:p w:rsidR="00EE20D5" w:rsidRPr="002508F4" w:rsidRDefault="00EE20D5" w:rsidP="00B43930">
      <w:pPr>
        <w:ind w:firstLine="708"/>
        <w:jc w:val="both"/>
      </w:pPr>
    </w:p>
    <w:p w:rsidR="00B43930" w:rsidRPr="002508F4" w:rsidRDefault="00B43930" w:rsidP="002E054B">
      <w:pPr>
        <w:ind w:firstLine="708"/>
        <w:jc w:val="both"/>
      </w:pPr>
      <w:r w:rsidRPr="002508F4">
        <w:t>На 01.01.2019 сеть муниципальн</w:t>
      </w:r>
      <w:r w:rsidR="002E054B" w:rsidRPr="002508F4">
        <w:t>ых учреждений города состоит из –</w:t>
      </w:r>
      <w:r w:rsidRPr="002508F4">
        <w:t xml:space="preserve"> 86 учреждений, из которых:</w:t>
      </w:r>
    </w:p>
    <w:p w:rsidR="00B43930" w:rsidRPr="002508F4" w:rsidRDefault="00B43930" w:rsidP="002E054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59 – образовательные;</w:t>
      </w:r>
    </w:p>
    <w:p w:rsidR="00B43930" w:rsidRPr="002508F4" w:rsidRDefault="00B43930" w:rsidP="002E054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10 – культуры;</w:t>
      </w:r>
    </w:p>
    <w:p w:rsidR="00B43930" w:rsidRPr="002508F4" w:rsidRDefault="00B43930" w:rsidP="002E054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4 – физической культуры и спорта;</w:t>
      </w:r>
    </w:p>
    <w:p w:rsidR="00B43930" w:rsidRPr="002508F4" w:rsidRDefault="00B43930" w:rsidP="002E054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13 – прочие.</w:t>
      </w:r>
    </w:p>
    <w:p w:rsidR="00B43930" w:rsidRPr="002508F4" w:rsidRDefault="00B43930" w:rsidP="00B43930">
      <w:pPr>
        <w:ind w:firstLine="708"/>
        <w:jc w:val="both"/>
      </w:pPr>
      <w:r w:rsidRPr="002508F4">
        <w:t>Для контроля над деятельностью 4 автономных учреждений состоялось 24 заседания наблюдательных советов.</w:t>
      </w:r>
    </w:p>
    <w:p w:rsidR="00B43930" w:rsidRPr="002508F4" w:rsidRDefault="00B43930" w:rsidP="00B43930">
      <w:pPr>
        <w:ind w:firstLine="708"/>
        <w:jc w:val="both"/>
      </w:pPr>
      <w:r w:rsidRPr="002508F4">
        <w:t>В Реестре муниципального имущества по состоянию на 01.01.2019 - 8 унитарных предприятий, 2 из которых осуществляет деятельность в сфере жилищно-коммунального обслуживания, 2 – организации общественного питания, 1 – организация пассажирских перевозок, 1 – оказание ритуальных услуг, 1 – оказание банно-прачечных услуг, 1 – организация сезонных ярмарок.</w:t>
      </w:r>
    </w:p>
    <w:p w:rsidR="00B43930" w:rsidRPr="002508F4" w:rsidRDefault="00B43930" w:rsidP="00B43930">
      <w:pPr>
        <w:ind w:firstLine="708"/>
        <w:jc w:val="both"/>
      </w:pPr>
      <w:r w:rsidRPr="002508F4">
        <w:t>Из 8 действующих муниц</w:t>
      </w:r>
      <w:r w:rsidR="00DE46A0">
        <w:t xml:space="preserve">ипальных унитарных предприятий </w:t>
      </w:r>
      <w:r w:rsidR="00DE46A0" w:rsidRPr="00DE46A0">
        <w:t>5</w:t>
      </w:r>
      <w:r w:rsidRPr="002508F4">
        <w:t xml:space="preserve"> на конец отчетного года имеют прибыль.</w:t>
      </w:r>
    </w:p>
    <w:p w:rsidR="00B43930" w:rsidRPr="002508F4" w:rsidRDefault="00B43930" w:rsidP="00B43930">
      <w:pPr>
        <w:ind w:firstLine="708"/>
        <w:jc w:val="both"/>
      </w:pPr>
      <w:r w:rsidRPr="002508F4">
        <w:t>В 2018 году в бюджет города поступило платежей части прибыли от использования муниципального имущества, находящегося в хозяйственном ведении муниципальных унитарных предприятий, в сумме более  4,7 млн. рублей.</w:t>
      </w:r>
    </w:p>
    <w:p w:rsidR="00B716E7" w:rsidRPr="002508F4" w:rsidRDefault="00B716E7" w:rsidP="00B716E7">
      <w:pPr>
        <w:ind w:firstLine="708"/>
        <w:jc w:val="both"/>
      </w:pPr>
      <w:r w:rsidRPr="002508F4">
        <w:t xml:space="preserve">В течение года анализировалась финансово-хозяйственная деятельность унитарных предприятий, выявлены возможные причины неустойчивого финансового состояния предприятия, предложены варианты мероприятий по оздоровлению финансового состояния. </w:t>
      </w:r>
    </w:p>
    <w:p w:rsidR="00B716E7" w:rsidRPr="002508F4" w:rsidRDefault="00B716E7" w:rsidP="00B716E7">
      <w:pPr>
        <w:ind w:firstLine="708"/>
        <w:jc w:val="both"/>
      </w:pPr>
      <w:r w:rsidRPr="002508F4">
        <w:t xml:space="preserve">В 2018 году в целях выработки рекомендаций по итогам </w:t>
      </w:r>
      <w:proofErr w:type="gramStart"/>
      <w:r w:rsidRPr="002508F4">
        <w:t xml:space="preserve">рассмотрения анализа эффективности финансово-хозяйственной деятельности муниципальных унитарных </w:t>
      </w:r>
      <w:r w:rsidRPr="002508F4">
        <w:lastRenderedPageBreak/>
        <w:t>предприятий</w:t>
      </w:r>
      <w:proofErr w:type="gramEnd"/>
      <w:r w:rsidRPr="002508F4">
        <w:t xml:space="preserve"> и хозяйственных обществ с участием муниципального образования – го</w:t>
      </w:r>
      <w:r w:rsidR="00ED0B53">
        <w:t>родской округ город Арзамас был разработан проект П</w:t>
      </w:r>
      <w:r w:rsidRPr="002508F4">
        <w:t xml:space="preserve">оложения о балансовой комиссии администрации г. Арзамаса Нижегородской области, который был утвержден постановлением администрации города Арзамаса от 31.05.2018 № 791. В отчетном году было проведено 8 заседаний балансовой комиссии. </w:t>
      </w:r>
    </w:p>
    <w:p w:rsidR="00B716E7" w:rsidRPr="002508F4" w:rsidRDefault="00B716E7" w:rsidP="00B43930">
      <w:pPr>
        <w:ind w:firstLine="708"/>
        <w:jc w:val="both"/>
      </w:pPr>
    </w:p>
    <w:p w:rsidR="002E054B" w:rsidRPr="002508F4" w:rsidRDefault="002E054B" w:rsidP="002E054B">
      <w:pPr>
        <w:ind w:firstLine="708"/>
        <w:jc w:val="both"/>
      </w:pPr>
      <w:r w:rsidRPr="002508F4">
        <w:t xml:space="preserve">Сравнительный анализ работы муниципальных предприятий за 2016-2018г.г.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1492"/>
        <w:gridCol w:w="1993"/>
        <w:gridCol w:w="1769"/>
        <w:gridCol w:w="2664"/>
      </w:tblGrid>
      <w:tr w:rsidR="00AC7805" w:rsidRPr="002508F4" w:rsidTr="00B716E7">
        <w:trPr>
          <w:trHeight w:val="1660"/>
        </w:trPr>
        <w:tc>
          <w:tcPr>
            <w:tcW w:w="1074" w:type="pct"/>
            <w:vAlign w:val="center"/>
          </w:tcPr>
          <w:p w:rsidR="00AC7805" w:rsidRPr="002508F4" w:rsidRDefault="00AC7805" w:rsidP="00B716E7">
            <w:pPr>
              <w:jc w:val="center"/>
            </w:pPr>
            <w:r w:rsidRPr="002508F4">
              <w:t>Дата отчёта</w:t>
            </w:r>
          </w:p>
        </w:tc>
        <w:tc>
          <w:tcPr>
            <w:tcW w:w="740" w:type="pct"/>
            <w:vAlign w:val="center"/>
          </w:tcPr>
          <w:p w:rsidR="00AC7805" w:rsidRPr="002508F4" w:rsidRDefault="00AC7805" w:rsidP="00B716E7">
            <w:pPr>
              <w:jc w:val="center"/>
            </w:pPr>
            <w:r w:rsidRPr="002508F4">
              <w:t>Количество МУП</w:t>
            </w:r>
          </w:p>
        </w:tc>
        <w:tc>
          <w:tcPr>
            <w:tcW w:w="988" w:type="pct"/>
            <w:vAlign w:val="center"/>
          </w:tcPr>
          <w:p w:rsidR="00AC7805" w:rsidRPr="002508F4" w:rsidRDefault="00AC7805" w:rsidP="00B716E7">
            <w:pPr>
              <w:jc w:val="center"/>
            </w:pPr>
            <w:r w:rsidRPr="002508F4">
              <w:t xml:space="preserve">Количество </w:t>
            </w:r>
            <w:proofErr w:type="gramStart"/>
            <w:r w:rsidRPr="002508F4">
              <w:t>прибыльных</w:t>
            </w:r>
            <w:proofErr w:type="gramEnd"/>
            <w:r w:rsidRPr="002508F4">
              <w:t xml:space="preserve"> МУП</w:t>
            </w:r>
          </w:p>
        </w:tc>
        <w:tc>
          <w:tcPr>
            <w:tcW w:w="877" w:type="pct"/>
            <w:vAlign w:val="center"/>
          </w:tcPr>
          <w:p w:rsidR="00AC7805" w:rsidRPr="002508F4" w:rsidRDefault="00AC7805" w:rsidP="00B716E7">
            <w:pPr>
              <w:jc w:val="center"/>
            </w:pPr>
            <w:r w:rsidRPr="002508F4">
              <w:t xml:space="preserve">Количество МУП, </w:t>
            </w:r>
            <w:proofErr w:type="gramStart"/>
            <w:r w:rsidRPr="002508F4">
              <w:t>находящихся</w:t>
            </w:r>
            <w:proofErr w:type="gramEnd"/>
            <w:r w:rsidRPr="002508F4">
              <w:t xml:space="preserve"> в стадии банкротства</w:t>
            </w:r>
          </w:p>
        </w:tc>
        <w:tc>
          <w:tcPr>
            <w:tcW w:w="1321" w:type="pct"/>
            <w:vAlign w:val="center"/>
          </w:tcPr>
          <w:p w:rsidR="00AC7805" w:rsidRPr="002508F4" w:rsidRDefault="00AC7805" w:rsidP="00234309">
            <w:pPr>
              <w:jc w:val="center"/>
            </w:pPr>
            <w:r w:rsidRPr="002508F4">
              <w:t>Часть чистой прибыли, перечисленная в городской бюджет (тыс.</w:t>
            </w:r>
            <w:r w:rsidR="00234309" w:rsidRPr="002508F4">
              <w:t xml:space="preserve"> </w:t>
            </w:r>
            <w:r w:rsidRPr="002508F4">
              <w:t>руб</w:t>
            </w:r>
            <w:r w:rsidR="00234309" w:rsidRPr="002508F4">
              <w:t>лей</w:t>
            </w:r>
            <w:r w:rsidRPr="002508F4">
              <w:t>) по итогам предыдущего года</w:t>
            </w:r>
          </w:p>
        </w:tc>
      </w:tr>
      <w:tr w:rsidR="00AC7805" w:rsidRPr="002508F4" w:rsidTr="002E054B">
        <w:trPr>
          <w:trHeight w:val="270"/>
        </w:trPr>
        <w:tc>
          <w:tcPr>
            <w:tcW w:w="1074" w:type="pct"/>
            <w:vAlign w:val="center"/>
          </w:tcPr>
          <w:p w:rsidR="00AC7805" w:rsidRPr="002508F4" w:rsidRDefault="00AC7805" w:rsidP="002E054B">
            <w:pPr>
              <w:jc w:val="center"/>
            </w:pPr>
            <w:r w:rsidRPr="002508F4">
              <w:t>31.12.2016</w:t>
            </w:r>
          </w:p>
        </w:tc>
        <w:tc>
          <w:tcPr>
            <w:tcW w:w="740" w:type="pct"/>
            <w:vAlign w:val="center"/>
          </w:tcPr>
          <w:p w:rsidR="00AC7805" w:rsidRPr="002508F4" w:rsidRDefault="00AC7805" w:rsidP="002E054B">
            <w:pPr>
              <w:jc w:val="center"/>
            </w:pPr>
            <w:r w:rsidRPr="002508F4">
              <w:t>9</w:t>
            </w:r>
          </w:p>
        </w:tc>
        <w:tc>
          <w:tcPr>
            <w:tcW w:w="988" w:type="pct"/>
            <w:vAlign w:val="center"/>
          </w:tcPr>
          <w:p w:rsidR="00AC7805" w:rsidRPr="002508F4" w:rsidRDefault="00AC7805" w:rsidP="002E054B">
            <w:pPr>
              <w:jc w:val="center"/>
            </w:pPr>
            <w:r w:rsidRPr="002508F4">
              <w:t>4</w:t>
            </w:r>
          </w:p>
        </w:tc>
        <w:tc>
          <w:tcPr>
            <w:tcW w:w="877" w:type="pct"/>
            <w:vAlign w:val="center"/>
          </w:tcPr>
          <w:p w:rsidR="00AC7805" w:rsidRPr="002508F4" w:rsidRDefault="00AC7805" w:rsidP="002E054B">
            <w:pPr>
              <w:jc w:val="center"/>
            </w:pPr>
            <w:r w:rsidRPr="002508F4">
              <w:t>0</w:t>
            </w:r>
          </w:p>
        </w:tc>
        <w:tc>
          <w:tcPr>
            <w:tcW w:w="1321" w:type="pct"/>
            <w:vAlign w:val="center"/>
          </w:tcPr>
          <w:p w:rsidR="00AC7805" w:rsidRPr="002508F4" w:rsidRDefault="00AC7805" w:rsidP="002E054B">
            <w:pPr>
              <w:jc w:val="center"/>
            </w:pPr>
            <w:r w:rsidRPr="002508F4">
              <w:t>6691,7</w:t>
            </w:r>
          </w:p>
        </w:tc>
      </w:tr>
      <w:tr w:rsidR="00AC7805" w:rsidRPr="002508F4" w:rsidTr="002E054B">
        <w:trPr>
          <w:trHeight w:val="280"/>
        </w:trPr>
        <w:tc>
          <w:tcPr>
            <w:tcW w:w="1074" w:type="pct"/>
            <w:vAlign w:val="center"/>
          </w:tcPr>
          <w:p w:rsidR="00AC7805" w:rsidRPr="002508F4" w:rsidRDefault="00AC7805" w:rsidP="002E054B">
            <w:pPr>
              <w:jc w:val="center"/>
            </w:pPr>
            <w:r w:rsidRPr="002508F4">
              <w:t>31.12.2017</w:t>
            </w:r>
          </w:p>
        </w:tc>
        <w:tc>
          <w:tcPr>
            <w:tcW w:w="740" w:type="pct"/>
            <w:vAlign w:val="center"/>
          </w:tcPr>
          <w:p w:rsidR="00AC7805" w:rsidRPr="002508F4" w:rsidRDefault="00AC7805" w:rsidP="002E054B">
            <w:pPr>
              <w:jc w:val="center"/>
            </w:pPr>
            <w:r w:rsidRPr="002508F4">
              <w:t>9</w:t>
            </w:r>
          </w:p>
        </w:tc>
        <w:tc>
          <w:tcPr>
            <w:tcW w:w="988" w:type="pct"/>
            <w:vAlign w:val="center"/>
          </w:tcPr>
          <w:p w:rsidR="00AC7805" w:rsidRPr="002508F4" w:rsidRDefault="00AC7805" w:rsidP="002E054B">
            <w:pPr>
              <w:jc w:val="center"/>
            </w:pPr>
            <w:r w:rsidRPr="002508F4">
              <w:t>4</w:t>
            </w:r>
          </w:p>
        </w:tc>
        <w:tc>
          <w:tcPr>
            <w:tcW w:w="877" w:type="pct"/>
            <w:vAlign w:val="center"/>
          </w:tcPr>
          <w:p w:rsidR="00AC7805" w:rsidRPr="002508F4" w:rsidRDefault="00AC7805" w:rsidP="002E054B">
            <w:pPr>
              <w:jc w:val="center"/>
            </w:pPr>
            <w:r w:rsidRPr="002508F4">
              <w:t>0</w:t>
            </w:r>
          </w:p>
        </w:tc>
        <w:tc>
          <w:tcPr>
            <w:tcW w:w="1321" w:type="pct"/>
            <w:vAlign w:val="center"/>
          </w:tcPr>
          <w:p w:rsidR="00AC7805" w:rsidRPr="002508F4" w:rsidRDefault="00AC7805" w:rsidP="002E054B">
            <w:pPr>
              <w:jc w:val="center"/>
            </w:pPr>
            <w:r w:rsidRPr="002508F4">
              <w:t>5823,7</w:t>
            </w:r>
          </w:p>
        </w:tc>
      </w:tr>
      <w:tr w:rsidR="00AC7805" w:rsidRPr="002508F4" w:rsidTr="002E054B">
        <w:trPr>
          <w:trHeight w:val="280"/>
        </w:trPr>
        <w:tc>
          <w:tcPr>
            <w:tcW w:w="1074" w:type="pct"/>
            <w:vAlign w:val="center"/>
          </w:tcPr>
          <w:p w:rsidR="00AC7805" w:rsidRPr="002508F4" w:rsidRDefault="00AC7805" w:rsidP="002E054B">
            <w:pPr>
              <w:jc w:val="center"/>
            </w:pPr>
            <w:r w:rsidRPr="002508F4">
              <w:t>31.12.2018</w:t>
            </w:r>
          </w:p>
        </w:tc>
        <w:tc>
          <w:tcPr>
            <w:tcW w:w="740" w:type="pct"/>
            <w:vAlign w:val="center"/>
          </w:tcPr>
          <w:p w:rsidR="00AC7805" w:rsidRPr="002508F4" w:rsidRDefault="00AC7805" w:rsidP="002E054B">
            <w:pPr>
              <w:jc w:val="center"/>
            </w:pPr>
            <w:r w:rsidRPr="002508F4">
              <w:t>8</w:t>
            </w:r>
          </w:p>
        </w:tc>
        <w:tc>
          <w:tcPr>
            <w:tcW w:w="988" w:type="pct"/>
            <w:vAlign w:val="center"/>
          </w:tcPr>
          <w:p w:rsidR="00AC7805" w:rsidRPr="002508F4" w:rsidRDefault="00AC7805" w:rsidP="002E054B">
            <w:pPr>
              <w:jc w:val="center"/>
            </w:pPr>
            <w:r w:rsidRPr="002508F4">
              <w:t>5</w:t>
            </w:r>
          </w:p>
        </w:tc>
        <w:tc>
          <w:tcPr>
            <w:tcW w:w="877" w:type="pct"/>
            <w:vAlign w:val="center"/>
          </w:tcPr>
          <w:p w:rsidR="00AC7805" w:rsidRPr="002508F4" w:rsidRDefault="00AC7805" w:rsidP="002E054B">
            <w:pPr>
              <w:jc w:val="center"/>
            </w:pPr>
            <w:r w:rsidRPr="002508F4">
              <w:t>0</w:t>
            </w:r>
          </w:p>
        </w:tc>
        <w:tc>
          <w:tcPr>
            <w:tcW w:w="1321" w:type="pct"/>
            <w:vAlign w:val="center"/>
          </w:tcPr>
          <w:p w:rsidR="00AC7805" w:rsidRPr="002508F4" w:rsidRDefault="00AC7805" w:rsidP="002E054B">
            <w:pPr>
              <w:jc w:val="center"/>
            </w:pPr>
            <w:r w:rsidRPr="002508F4">
              <w:t>4735,1</w:t>
            </w:r>
          </w:p>
        </w:tc>
      </w:tr>
    </w:tbl>
    <w:p w:rsidR="00B716E7" w:rsidRPr="002508F4" w:rsidRDefault="00B716E7" w:rsidP="00B43930">
      <w:pPr>
        <w:ind w:firstLine="708"/>
        <w:jc w:val="both"/>
      </w:pPr>
    </w:p>
    <w:p w:rsidR="00B43930" w:rsidRPr="002508F4" w:rsidRDefault="00B43930" w:rsidP="00B43930">
      <w:pPr>
        <w:ind w:firstLine="708"/>
        <w:jc w:val="both"/>
      </w:pPr>
      <w:r w:rsidRPr="002508F4">
        <w:t>В 2018 году в бюджет города от обществ с долей участия муниципального образования – городского округа город Арзамас Нижегородской области поступили дивиденды в размере 224,4 тыс. рублей. Данная сумма поступила от ООО «</w:t>
      </w:r>
      <w:proofErr w:type="spellStart"/>
      <w:r w:rsidRPr="002508F4">
        <w:t>Арзамасский</w:t>
      </w:r>
      <w:proofErr w:type="spellEnd"/>
      <w:r w:rsidRPr="002508F4">
        <w:t xml:space="preserve"> водоканал». </w:t>
      </w:r>
    </w:p>
    <w:p w:rsidR="00B43930" w:rsidRPr="002508F4" w:rsidRDefault="00B43930" w:rsidP="00B43930">
      <w:pPr>
        <w:ind w:firstLine="708"/>
        <w:jc w:val="both"/>
      </w:pPr>
      <w:r w:rsidRPr="002508F4">
        <w:t>Неналоговые доходы бюджета города от использования муниципального имущества и городских земель в 2018 году</w:t>
      </w:r>
      <w:r w:rsidR="00D1350C" w:rsidRPr="002508F4">
        <w:t xml:space="preserve"> составили 11</w:t>
      </w:r>
      <w:r w:rsidRPr="002508F4">
        <w:t>9 </w:t>
      </w:r>
      <w:r w:rsidR="00D1350C" w:rsidRPr="002508F4">
        <w:t>631</w:t>
      </w:r>
      <w:r w:rsidRPr="002508F4">
        <w:t>,</w:t>
      </w:r>
      <w:r w:rsidR="00D1350C" w:rsidRPr="002508F4">
        <w:t>7</w:t>
      </w:r>
      <w:r w:rsidRPr="002508F4">
        <w:rPr>
          <w:bCs/>
        </w:rPr>
        <w:t xml:space="preserve"> тыс</w:t>
      </w:r>
      <w:r w:rsidRPr="002508F4">
        <w:t>. рублей.</w:t>
      </w:r>
    </w:p>
    <w:p w:rsidR="00B716E7" w:rsidRPr="002508F4" w:rsidRDefault="00B716E7" w:rsidP="00B43930">
      <w:pPr>
        <w:ind w:firstLine="708"/>
        <w:jc w:val="both"/>
      </w:pPr>
    </w:p>
    <w:p w:rsidR="00B43930" w:rsidRPr="002508F4" w:rsidRDefault="00B43930" w:rsidP="00B716E7">
      <w:pPr>
        <w:ind w:firstLine="708"/>
        <w:jc w:val="center"/>
      </w:pPr>
      <w:r w:rsidRPr="002508F4">
        <w:t>Динамика неналоговых доходов бюджета 2016-2018гг. по статьям доходов (тыс. руб</w:t>
      </w:r>
      <w:r w:rsidR="00234309" w:rsidRPr="002508F4">
        <w:t>лей</w:t>
      </w:r>
      <w:r w:rsidRPr="002508F4">
        <w:t>)</w:t>
      </w:r>
    </w:p>
    <w:tbl>
      <w:tblPr>
        <w:tblpPr w:leftFromText="180" w:rightFromText="180" w:vertAnchor="text" w:horzAnchor="margin" w:tblpY="141"/>
        <w:tblW w:w="10172" w:type="dxa"/>
        <w:tblLayout w:type="fixed"/>
        <w:tblLook w:val="0000" w:firstRow="0" w:lastRow="0" w:firstColumn="0" w:lastColumn="0" w:noHBand="0" w:noVBand="0"/>
      </w:tblPr>
      <w:tblGrid>
        <w:gridCol w:w="1809"/>
        <w:gridCol w:w="992"/>
        <w:gridCol w:w="993"/>
        <w:gridCol w:w="850"/>
        <w:gridCol w:w="851"/>
        <w:gridCol w:w="850"/>
        <w:gridCol w:w="851"/>
        <w:gridCol w:w="1134"/>
        <w:gridCol w:w="992"/>
        <w:gridCol w:w="850"/>
      </w:tblGrid>
      <w:tr w:rsidR="00B43930" w:rsidRPr="002508F4" w:rsidTr="00B716E7">
        <w:trPr>
          <w:trHeight w:val="795"/>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3930" w:rsidRPr="002508F4" w:rsidRDefault="00B43930" w:rsidP="00B716E7">
            <w:r w:rsidRPr="002508F4">
              <w:t>Виды доходов</w:t>
            </w:r>
          </w:p>
        </w:tc>
        <w:tc>
          <w:tcPr>
            <w:tcW w:w="992" w:type="dxa"/>
            <w:tcBorders>
              <w:top w:val="single" w:sz="4" w:space="0" w:color="auto"/>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rPr>
                <w:bCs/>
              </w:rPr>
              <w:t>план 2016г</w:t>
            </w:r>
          </w:p>
        </w:tc>
        <w:tc>
          <w:tcPr>
            <w:tcW w:w="993" w:type="dxa"/>
            <w:tcBorders>
              <w:top w:val="single" w:sz="4" w:space="0" w:color="auto"/>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rPr>
                <w:bCs/>
              </w:rPr>
              <w:t>факт 2016г</w:t>
            </w:r>
          </w:p>
        </w:tc>
        <w:tc>
          <w:tcPr>
            <w:tcW w:w="850" w:type="dxa"/>
            <w:tcBorders>
              <w:top w:val="single" w:sz="4" w:space="0" w:color="auto"/>
              <w:left w:val="single" w:sz="4" w:space="0" w:color="auto"/>
              <w:bottom w:val="single" w:sz="4" w:space="0" w:color="auto"/>
              <w:right w:val="single" w:sz="4" w:space="0" w:color="auto"/>
            </w:tcBorders>
            <w:vAlign w:val="center"/>
          </w:tcPr>
          <w:p w:rsidR="00B43930" w:rsidRPr="002508F4" w:rsidRDefault="00B43930" w:rsidP="00B716E7">
            <w:pPr>
              <w:jc w:val="center"/>
              <w:rPr>
                <w:bCs/>
              </w:rPr>
            </w:pPr>
            <w:r w:rsidRPr="002508F4">
              <w:rPr>
                <w:bCs/>
              </w:rPr>
              <w:t>удел вес</w:t>
            </w:r>
          </w:p>
        </w:tc>
        <w:tc>
          <w:tcPr>
            <w:tcW w:w="851" w:type="dxa"/>
            <w:tcBorders>
              <w:top w:val="single" w:sz="4" w:space="0" w:color="auto"/>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rPr>
                <w:bCs/>
              </w:rPr>
              <w:t>план 2017г</w:t>
            </w:r>
          </w:p>
        </w:tc>
        <w:tc>
          <w:tcPr>
            <w:tcW w:w="850" w:type="dxa"/>
            <w:tcBorders>
              <w:top w:val="single" w:sz="4" w:space="0" w:color="auto"/>
              <w:left w:val="single" w:sz="4" w:space="0" w:color="auto"/>
              <w:bottom w:val="single" w:sz="4" w:space="0" w:color="auto"/>
              <w:right w:val="single" w:sz="4" w:space="0" w:color="auto"/>
            </w:tcBorders>
            <w:vAlign w:val="center"/>
          </w:tcPr>
          <w:p w:rsidR="00B43930" w:rsidRPr="002508F4" w:rsidRDefault="00227954" w:rsidP="00B716E7">
            <w:pPr>
              <w:jc w:val="center"/>
            </w:pPr>
            <w:r w:rsidRPr="002508F4">
              <w:rPr>
                <w:bCs/>
              </w:rPr>
              <w:t>факт 2017г</w:t>
            </w:r>
          </w:p>
        </w:tc>
        <w:tc>
          <w:tcPr>
            <w:tcW w:w="851" w:type="dxa"/>
            <w:tcBorders>
              <w:top w:val="single" w:sz="4" w:space="0" w:color="auto"/>
              <w:left w:val="single" w:sz="4" w:space="0" w:color="auto"/>
              <w:bottom w:val="single" w:sz="4" w:space="0" w:color="auto"/>
              <w:right w:val="single" w:sz="4" w:space="0" w:color="auto"/>
            </w:tcBorders>
            <w:vAlign w:val="center"/>
          </w:tcPr>
          <w:p w:rsidR="00B43930" w:rsidRPr="002508F4" w:rsidRDefault="00B43930" w:rsidP="00B716E7">
            <w:pPr>
              <w:jc w:val="center"/>
              <w:rPr>
                <w:bCs/>
              </w:rPr>
            </w:pPr>
            <w:r w:rsidRPr="002508F4">
              <w:rPr>
                <w:bCs/>
              </w:rPr>
              <w:t>удел вес</w:t>
            </w:r>
          </w:p>
        </w:tc>
        <w:tc>
          <w:tcPr>
            <w:tcW w:w="1134" w:type="dxa"/>
            <w:tcBorders>
              <w:top w:val="single" w:sz="4" w:space="0" w:color="auto"/>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rPr>
                <w:bCs/>
              </w:rPr>
              <w:t>план 2018г</w:t>
            </w:r>
          </w:p>
        </w:tc>
        <w:tc>
          <w:tcPr>
            <w:tcW w:w="992" w:type="dxa"/>
            <w:tcBorders>
              <w:top w:val="single" w:sz="4" w:space="0" w:color="auto"/>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rPr>
                <w:bCs/>
              </w:rPr>
              <w:t>факт 2018г</w:t>
            </w:r>
          </w:p>
        </w:tc>
        <w:tc>
          <w:tcPr>
            <w:tcW w:w="850" w:type="dxa"/>
            <w:tcBorders>
              <w:top w:val="single" w:sz="4" w:space="0" w:color="auto"/>
              <w:left w:val="single" w:sz="4" w:space="0" w:color="auto"/>
              <w:bottom w:val="single" w:sz="4" w:space="0" w:color="auto"/>
              <w:right w:val="single" w:sz="4" w:space="0" w:color="auto"/>
            </w:tcBorders>
            <w:vAlign w:val="center"/>
          </w:tcPr>
          <w:p w:rsidR="00B43930" w:rsidRPr="002508F4" w:rsidRDefault="00227954" w:rsidP="00B716E7">
            <w:pPr>
              <w:jc w:val="center"/>
              <w:rPr>
                <w:bCs/>
              </w:rPr>
            </w:pPr>
            <w:r w:rsidRPr="002508F4">
              <w:rPr>
                <w:bCs/>
              </w:rPr>
              <w:t>удел</w:t>
            </w:r>
            <w:r w:rsidR="00B43930" w:rsidRPr="002508F4">
              <w:rPr>
                <w:bCs/>
              </w:rPr>
              <w:t xml:space="preserve"> вес</w:t>
            </w:r>
          </w:p>
        </w:tc>
      </w:tr>
      <w:tr w:rsidR="00B43930" w:rsidRPr="002508F4" w:rsidTr="00B716E7">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tcPr>
          <w:p w:rsidR="00B43930" w:rsidRPr="002508F4" w:rsidRDefault="00B43930" w:rsidP="00B716E7">
            <w:r w:rsidRPr="002508F4">
              <w:t>Приватизация муниципального имущества</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35663</w:t>
            </w:r>
          </w:p>
        </w:tc>
        <w:tc>
          <w:tcPr>
            <w:tcW w:w="993"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17 883</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18,0%</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10000</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10208</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10,6%</w:t>
            </w:r>
          </w:p>
        </w:tc>
        <w:tc>
          <w:tcPr>
            <w:tcW w:w="1134"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16300</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16416</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14%</w:t>
            </w:r>
          </w:p>
        </w:tc>
      </w:tr>
      <w:tr w:rsidR="00B43930" w:rsidRPr="002508F4" w:rsidTr="00B716E7">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tcPr>
          <w:p w:rsidR="00B43930" w:rsidRPr="002508F4" w:rsidRDefault="00B43930" w:rsidP="00B716E7">
            <w:r w:rsidRPr="002508F4">
              <w:t>Аренда МНФ</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9588</w:t>
            </w:r>
          </w:p>
        </w:tc>
        <w:tc>
          <w:tcPr>
            <w:tcW w:w="993"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7 599</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7,7%</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8782</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8463</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8,8%</w:t>
            </w:r>
          </w:p>
        </w:tc>
        <w:tc>
          <w:tcPr>
            <w:tcW w:w="1134"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7054</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7081</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6,12%</w:t>
            </w:r>
          </w:p>
        </w:tc>
      </w:tr>
      <w:tr w:rsidR="00B43930" w:rsidRPr="002508F4" w:rsidTr="00B716E7">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tcPr>
          <w:p w:rsidR="00B43930" w:rsidRPr="002508F4" w:rsidRDefault="00B43930" w:rsidP="00B716E7">
            <w:r w:rsidRPr="002508F4">
              <w:t>Аренда земли</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52883</w:t>
            </w:r>
          </w:p>
        </w:tc>
        <w:tc>
          <w:tcPr>
            <w:tcW w:w="993"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41 151</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41,5%</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48934</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48773</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50,6%</w:t>
            </w:r>
          </w:p>
        </w:tc>
        <w:tc>
          <w:tcPr>
            <w:tcW w:w="1134"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50902,8</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DE46A0">
            <w:pPr>
              <w:ind w:left="-108" w:right="-108"/>
              <w:jc w:val="center"/>
            </w:pPr>
            <w:r w:rsidRPr="002508F4">
              <w:t>51758,7</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45%</w:t>
            </w:r>
          </w:p>
        </w:tc>
      </w:tr>
      <w:tr w:rsidR="00B43930" w:rsidRPr="002508F4" w:rsidTr="00B716E7">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tcPr>
          <w:p w:rsidR="00B43930" w:rsidRPr="002508F4" w:rsidRDefault="00B43930" w:rsidP="00B716E7">
            <w:r w:rsidRPr="002508F4">
              <w:t>Продажа земельных участков</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41441</w:t>
            </w:r>
          </w:p>
        </w:tc>
        <w:tc>
          <w:tcPr>
            <w:tcW w:w="993"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18 811</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19,0%</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19943</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18630</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19,3%</w:t>
            </w:r>
          </w:p>
        </w:tc>
        <w:tc>
          <w:tcPr>
            <w:tcW w:w="1134"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29600</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32763</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28,3%</w:t>
            </w:r>
          </w:p>
        </w:tc>
      </w:tr>
      <w:tr w:rsidR="00B43930" w:rsidRPr="002508F4" w:rsidTr="00B716E7">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tcPr>
          <w:p w:rsidR="00B43930" w:rsidRPr="002508F4" w:rsidRDefault="00B43930" w:rsidP="00B716E7">
            <w:r w:rsidRPr="002508F4">
              <w:t>Прочие поступления (реклама)</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3372</w:t>
            </w:r>
          </w:p>
        </w:tc>
        <w:tc>
          <w:tcPr>
            <w:tcW w:w="993"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2 386</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2,4%</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2940</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2516</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2,6%</w:t>
            </w:r>
          </w:p>
        </w:tc>
        <w:tc>
          <w:tcPr>
            <w:tcW w:w="1134"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2646</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2661</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2,3%</w:t>
            </w:r>
          </w:p>
        </w:tc>
      </w:tr>
      <w:tr w:rsidR="00B43930" w:rsidRPr="002508F4" w:rsidTr="00B716E7">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tcPr>
          <w:p w:rsidR="00B43930" w:rsidRPr="002508F4" w:rsidRDefault="00B43930" w:rsidP="00B716E7">
            <w:r w:rsidRPr="002508F4">
              <w:t>Дивиденды по акциям</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4 563</w:t>
            </w:r>
          </w:p>
        </w:tc>
        <w:tc>
          <w:tcPr>
            <w:tcW w:w="993"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4 563</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4,6%</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2050</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2049</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2,1%</w:t>
            </w:r>
          </w:p>
        </w:tc>
        <w:tc>
          <w:tcPr>
            <w:tcW w:w="1134"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224</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224</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0,19%</w:t>
            </w:r>
          </w:p>
        </w:tc>
      </w:tr>
      <w:tr w:rsidR="00B43930" w:rsidRPr="002508F4" w:rsidTr="00B716E7">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tcPr>
          <w:p w:rsidR="00B43930" w:rsidRPr="002508F4" w:rsidRDefault="00B43930" w:rsidP="00B716E7">
            <w:r w:rsidRPr="002508F4">
              <w:t xml:space="preserve">Прибыль </w:t>
            </w:r>
            <w:proofErr w:type="spellStart"/>
            <w:r w:rsidRPr="002508F4">
              <w:t>МУПов</w:t>
            </w:r>
            <w:proofErr w:type="spellEnd"/>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6700</w:t>
            </w:r>
          </w:p>
        </w:tc>
        <w:tc>
          <w:tcPr>
            <w:tcW w:w="993"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6 692</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6,8%</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6369</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5824</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6,0%</w:t>
            </w:r>
          </w:p>
        </w:tc>
        <w:tc>
          <w:tcPr>
            <w:tcW w:w="1134"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4735</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4735</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4,09%</w:t>
            </w:r>
          </w:p>
        </w:tc>
      </w:tr>
      <w:tr w:rsidR="00B43930" w:rsidRPr="002508F4" w:rsidTr="00B716E7">
        <w:trPr>
          <w:trHeight w:val="315"/>
        </w:trPr>
        <w:tc>
          <w:tcPr>
            <w:tcW w:w="1809" w:type="dxa"/>
            <w:tcBorders>
              <w:top w:val="nil"/>
              <w:left w:val="single" w:sz="4" w:space="0" w:color="auto"/>
              <w:bottom w:val="single" w:sz="4" w:space="0" w:color="auto"/>
              <w:right w:val="single" w:sz="4" w:space="0" w:color="auto"/>
            </w:tcBorders>
            <w:shd w:val="clear" w:color="auto" w:fill="auto"/>
            <w:noWrap/>
            <w:vAlign w:val="center"/>
          </w:tcPr>
          <w:p w:rsidR="00B43930" w:rsidRPr="002508F4" w:rsidRDefault="00B43930" w:rsidP="00B716E7">
            <w:pPr>
              <w:rPr>
                <w:b/>
                <w:bCs/>
              </w:rPr>
            </w:pPr>
            <w:r w:rsidRPr="002508F4">
              <w:rPr>
                <w:b/>
                <w:bCs/>
              </w:rPr>
              <w:t>ИТОГО</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006698">
            <w:pPr>
              <w:ind w:left="-108" w:right="-109"/>
              <w:jc w:val="center"/>
            </w:pPr>
            <w:r w:rsidRPr="002508F4">
              <w:t>154 210</w:t>
            </w:r>
          </w:p>
        </w:tc>
        <w:tc>
          <w:tcPr>
            <w:tcW w:w="993"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99 084</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100%</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006698">
            <w:pPr>
              <w:ind w:left="-108" w:right="-108"/>
              <w:jc w:val="center"/>
            </w:pPr>
            <w:r w:rsidRPr="002508F4">
              <w:t>99 016</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006698">
            <w:pPr>
              <w:ind w:left="-108" w:right="-108"/>
              <w:jc w:val="center"/>
            </w:pPr>
            <w:r w:rsidRPr="002508F4">
              <w:t>96 462</w:t>
            </w:r>
          </w:p>
        </w:tc>
        <w:tc>
          <w:tcPr>
            <w:tcW w:w="851"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100%</w:t>
            </w:r>
          </w:p>
        </w:tc>
        <w:tc>
          <w:tcPr>
            <w:tcW w:w="1134"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111462</w:t>
            </w:r>
          </w:p>
        </w:tc>
        <w:tc>
          <w:tcPr>
            <w:tcW w:w="992"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115639</w:t>
            </w:r>
          </w:p>
        </w:tc>
        <w:tc>
          <w:tcPr>
            <w:tcW w:w="850" w:type="dxa"/>
            <w:tcBorders>
              <w:top w:val="nil"/>
              <w:left w:val="single" w:sz="4" w:space="0" w:color="auto"/>
              <w:bottom w:val="single" w:sz="4" w:space="0" w:color="auto"/>
              <w:right w:val="single" w:sz="4" w:space="0" w:color="auto"/>
            </w:tcBorders>
            <w:vAlign w:val="center"/>
          </w:tcPr>
          <w:p w:rsidR="00B43930" w:rsidRPr="002508F4" w:rsidRDefault="00B43930" w:rsidP="00B716E7">
            <w:pPr>
              <w:jc w:val="center"/>
            </w:pPr>
            <w:r w:rsidRPr="002508F4">
              <w:t>100%</w:t>
            </w:r>
          </w:p>
        </w:tc>
      </w:tr>
    </w:tbl>
    <w:p w:rsidR="00B43930" w:rsidRPr="002508F4" w:rsidRDefault="00B43930" w:rsidP="00B43930">
      <w:pPr>
        <w:ind w:firstLine="708"/>
        <w:jc w:val="both"/>
      </w:pPr>
    </w:p>
    <w:p w:rsidR="00B43930" w:rsidRPr="002508F4" w:rsidRDefault="00B43930" w:rsidP="00B43930">
      <w:pPr>
        <w:ind w:firstLine="708"/>
        <w:jc w:val="both"/>
      </w:pPr>
      <w:r w:rsidRPr="002508F4">
        <w:t xml:space="preserve">В целом, выполнение плана по неналоговым доходам за 2018 год от использования муниципального имущества составило 103,9%. </w:t>
      </w:r>
    </w:p>
    <w:p w:rsidR="00B43930" w:rsidRPr="002508F4" w:rsidRDefault="00B43930" w:rsidP="00B43930">
      <w:pPr>
        <w:ind w:firstLine="708"/>
        <w:jc w:val="both"/>
      </w:pPr>
      <w:r w:rsidRPr="002508F4">
        <w:t xml:space="preserve">Одним из основных видов неналоговых доходов бюджета города от использования муниципального имущества является арендная плата за переданное в пользование муниципальное имущество, в том числе за земельные участки. </w:t>
      </w:r>
    </w:p>
    <w:p w:rsidR="00B43930" w:rsidRPr="002508F4" w:rsidRDefault="00B43930" w:rsidP="00B43930">
      <w:pPr>
        <w:ind w:firstLine="708"/>
        <w:jc w:val="both"/>
        <w:rPr>
          <w:b/>
        </w:rPr>
      </w:pPr>
      <w:r w:rsidRPr="002508F4">
        <w:rPr>
          <w:b/>
        </w:rPr>
        <w:t>По состоянию на 01.01.2019 действует 603 договора аренды земельных участков и 23 договора аренды имущества, 60 договоров на размещение рекламных конструкций.</w:t>
      </w:r>
    </w:p>
    <w:p w:rsidR="00B43930" w:rsidRPr="002508F4" w:rsidRDefault="00B43930" w:rsidP="00B43930">
      <w:pPr>
        <w:ind w:firstLine="708"/>
        <w:jc w:val="both"/>
      </w:pPr>
      <w:r w:rsidRPr="002508F4">
        <w:lastRenderedPageBreak/>
        <w:t xml:space="preserve">Факторами, влияющими на рост поступлений арендной платы за земельные участки, а также муниципального нежилого фонда  являются: </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оспаривание кадастровой стоимости земельных участков и признанием судом (комиссией) кадастровой стоимости земельного участка, равной его рыночной стоимости;</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продажа земельных участков в собственность и прекращение начислений арендных платежей;</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в рамках исполнения Закона Нижегородской области от 23.12.2014г.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полномочия по управлению и распоряжению земельными участками, предоставленными для строительства объектов на территории Нижегородской области, предоставлены Правительству Нижегородской области. В связи с тем, что администрирование доходов по данным договорам осуществляется Министерством имущественных и земельных отношений Нижегородской области, у комитета имущественных отношений города Арзамаса отсутствует возможность ведения претензионной, исковой работы по этим договорам. Вследствие чего образовался рост недоимки по поступлениям арендной платы в бюджет города;</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отсутствие спроса (конкуренции) на нежилые помещения, находящиеся в муниципальной собственности города Арзамаса.</w:t>
      </w:r>
    </w:p>
    <w:p w:rsidR="00B43930" w:rsidRPr="002508F4" w:rsidRDefault="00B43930" w:rsidP="00B43930">
      <w:pPr>
        <w:pStyle w:val="p2"/>
        <w:shd w:val="clear" w:color="auto" w:fill="FFFFFF"/>
        <w:spacing w:before="0" w:beforeAutospacing="0" w:after="0" w:afterAutospacing="0"/>
        <w:ind w:firstLine="708"/>
        <w:jc w:val="both"/>
      </w:pPr>
      <w:r w:rsidRPr="002508F4">
        <w:t xml:space="preserve">Предлагаемые объекты по различным причинам не использовались длительное время. Некоторые выставлялись на аукционные торги, но не были востребованы. </w:t>
      </w:r>
    </w:p>
    <w:p w:rsidR="00B43930" w:rsidRPr="002508F4" w:rsidRDefault="00B43930" w:rsidP="00B43930">
      <w:pPr>
        <w:ind w:firstLine="708"/>
        <w:jc w:val="both"/>
      </w:pPr>
      <w:r w:rsidRPr="002508F4">
        <w:t>В целях увеличения поступлений неналоговых доходов от арендной платы в бюджет города были предприняты следующие меры:</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организована работа по проведению заседаний комиссии по снижению задолженности по неналоговым платежам в бюджет города Арзамаса;</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велас</w:t>
      </w:r>
      <w:r w:rsidR="00A90BD5" w:rsidRPr="002508F4">
        <w:rPr>
          <w:rFonts w:ascii="Times New Roman" w:hAnsi="Times New Roman" w:cs="Times New Roman"/>
          <w:sz w:val="24"/>
          <w:szCs w:val="24"/>
        </w:rPr>
        <w:t>ь претензионная, исковая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559"/>
        <w:gridCol w:w="1559"/>
        <w:gridCol w:w="1560"/>
      </w:tblGrid>
      <w:tr w:rsidR="00B43930" w:rsidRPr="002508F4" w:rsidTr="00A90BD5">
        <w:tc>
          <w:tcPr>
            <w:tcW w:w="5353" w:type="dxa"/>
            <w:shd w:val="clear" w:color="auto" w:fill="auto"/>
          </w:tcPr>
          <w:p w:rsidR="00B43930" w:rsidRPr="002508F4" w:rsidRDefault="00B43930" w:rsidP="00387C86"/>
        </w:tc>
        <w:tc>
          <w:tcPr>
            <w:tcW w:w="1559" w:type="dxa"/>
            <w:shd w:val="clear" w:color="auto" w:fill="auto"/>
          </w:tcPr>
          <w:p w:rsidR="00B43930" w:rsidRPr="002508F4" w:rsidRDefault="00B43930" w:rsidP="00387C86">
            <w:pPr>
              <w:jc w:val="center"/>
            </w:pPr>
            <w:r w:rsidRPr="002508F4">
              <w:t>2016 год</w:t>
            </w:r>
          </w:p>
        </w:tc>
        <w:tc>
          <w:tcPr>
            <w:tcW w:w="1559" w:type="dxa"/>
            <w:shd w:val="clear" w:color="auto" w:fill="auto"/>
          </w:tcPr>
          <w:p w:rsidR="00B43930" w:rsidRPr="002508F4" w:rsidRDefault="00B43930" w:rsidP="00387C86">
            <w:pPr>
              <w:jc w:val="center"/>
            </w:pPr>
            <w:r w:rsidRPr="002508F4">
              <w:t>2017 год</w:t>
            </w:r>
          </w:p>
        </w:tc>
        <w:tc>
          <w:tcPr>
            <w:tcW w:w="1560" w:type="dxa"/>
            <w:shd w:val="clear" w:color="auto" w:fill="auto"/>
          </w:tcPr>
          <w:p w:rsidR="00B43930" w:rsidRPr="002508F4" w:rsidRDefault="00B43930" w:rsidP="00387C86">
            <w:pPr>
              <w:jc w:val="center"/>
            </w:pPr>
            <w:r w:rsidRPr="002508F4">
              <w:t>2018 год</w:t>
            </w:r>
          </w:p>
        </w:tc>
      </w:tr>
      <w:tr w:rsidR="00B43930" w:rsidRPr="002508F4" w:rsidTr="00A90BD5">
        <w:tc>
          <w:tcPr>
            <w:tcW w:w="5353" w:type="dxa"/>
            <w:shd w:val="clear" w:color="auto" w:fill="auto"/>
          </w:tcPr>
          <w:p w:rsidR="00B43930" w:rsidRPr="002508F4" w:rsidRDefault="00B43930" w:rsidP="00387C86">
            <w:r w:rsidRPr="002508F4">
              <w:t>Количество претензий</w:t>
            </w:r>
          </w:p>
        </w:tc>
        <w:tc>
          <w:tcPr>
            <w:tcW w:w="1559" w:type="dxa"/>
            <w:shd w:val="clear" w:color="auto" w:fill="auto"/>
          </w:tcPr>
          <w:p w:rsidR="00B43930" w:rsidRPr="002508F4" w:rsidRDefault="00B43930" w:rsidP="00387C86">
            <w:pPr>
              <w:jc w:val="center"/>
            </w:pPr>
            <w:r w:rsidRPr="002508F4">
              <w:t>194</w:t>
            </w:r>
          </w:p>
        </w:tc>
        <w:tc>
          <w:tcPr>
            <w:tcW w:w="1559" w:type="dxa"/>
            <w:shd w:val="clear" w:color="auto" w:fill="auto"/>
          </w:tcPr>
          <w:p w:rsidR="00B43930" w:rsidRPr="002508F4" w:rsidRDefault="00B43930" w:rsidP="00387C86">
            <w:pPr>
              <w:jc w:val="center"/>
            </w:pPr>
            <w:r w:rsidRPr="002508F4">
              <w:t>53</w:t>
            </w:r>
          </w:p>
        </w:tc>
        <w:tc>
          <w:tcPr>
            <w:tcW w:w="1560" w:type="dxa"/>
            <w:shd w:val="clear" w:color="auto" w:fill="auto"/>
          </w:tcPr>
          <w:p w:rsidR="00B43930" w:rsidRPr="002508F4" w:rsidRDefault="00B43930" w:rsidP="00387C86">
            <w:pPr>
              <w:jc w:val="center"/>
            </w:pPr>
            <w:r w:rsidRPr="002508F4">
              <w:t>126</w:t>
            </w:r>
          </w:p>
        </w:tc>
      </w:tr>
      <w:tr w:rsidR="00B43930" w:rsidRPr="002508F4" w:rsidTr="00A90BD5">
        <w:tc>
          <w:tcPr>
            <w:tcW w:w="5353" w:type="dxa"/>
            <w:shd w:val="clear" w:color="auto" w:fill="auto"/>
          </w:tcPr>
          <w:p w:rsidR="00B43930" w:rsidRPr="002508F4" w:rsidRDefault="00B43930" w:rsidP="00234309">
            <w:r w:rsidRPr="002508F4">
              <w:t>Сумма долга (тыс.</w:t>
            </w:r>
            <w:r w:rsidR="00234309" w:rsidRPr="002508F4">
              <w:t xml:space="preserve"> </w:t>
            </w:r>
            <w:r w:rsidRPr="002508F4">
              <w:t>руб</w:t>
            </w:r>
            <w:r w:rsidR="00234309" w:rsidRPr="002508F4">
              <w:t>лей</w:t>
            </w:r>
            <w:r w:rsidRPr="002508F4">
              <w:t>)</w:t>
            </w:r>
          </w:p>
        </w:tc>
        <w:tc>
          <w:tcPr>
            <w:tcW w:w="1559" w:type="dxa"/>
            <w:shd w:val="clear" w:color="auto" w:fill="auto"/>
          </w:tcPr>
          <w:p w:rsidR="00B43930" w:rsidRPr="002508F4" w:rsidRDefault="00B43930" w:rsidP="00387C86">
            <w:pPr>
              <w:jc w:val="center"/>
            </w:pPr>
            <w:r w:rsidRPr="002508F4">
              <w:t>10 109,4</w:t>
            </w:r>
          </w:p>
        </w:tc>
        <w:tc>
          <w:tcPr>
            <w:tcW w:w="1559" w:type="dxa"/>
            <w:shd w:val="clear" w:color="auto" w:fill="auto"/>
          </w:tcPr>
          <w:p w:rsidR="00B43930" w:rsidRPr="002508F4" w:rsidRDefault="00B43930" w:rsidP="00387C86">
            <w:pPr>
              <w:jc w:val="center"/>
            </w:pPr>
            <w:r w:rsidRPr="002508F4">
              <w:t>5 637,0</w:t>
            </w:r>
          </w:p>
        </w:tc>
        <w:tc>
          <w:tcPr>
            <w:tcW w:w="1560" w:type="dxa"/>
            <w:shd w:val="clear" w:color="auto" w:fill="auto"/>
          </w:tcPr>
          <w:p w:rsidR="00B43930" w:rsidRPr="002508F4" w:rsidRDefault="00B43930" w:rsidP="00387C86">
            <w:pPr>
              <w:jc w:val="center"/>
            </w:pPr>
            <w:r w:rsidRPr="002508F4">
              <w:t>15 996,2</w:t>
            </w:r>
          </w:p>
        </w:tc>
      </w:tr>
      <w:tr w:rsidR="00B43930" w:rsidRPr="002508F4" w:rsidTr="00A90BD5">
        <w:tc>
          <w:tcPr>
            <w:tcW w:w="5353" w:type="dxa"/>
            <w:shd w:val="clear" w:color="auto" w:fill="auto"/>
          </w:tcPr>
          <w:p w:rsidR="00B43930" w:rsidRPr="002508F4" w:rsidRDefault="00B43930" w:rsidP="00234309">
            <w:r w:rsidRPr="002508F4">
              <w:t>Оплачено добровольно (тыс.</w:t>
            </w:r>
            <w:r w:rsidR="00234309" w:rsidRPr="002508F4">
              <w:t xml:space="preserve"> </w:t>
            </w:r>
            <w:r w:rsidRPr="002508F4">
              <w:t>руб</w:t>
            </w:r>
            <w:r w:rsidR="00234309" w:rsidRPr="002508F4">
              <w:t>лей</w:t>
            </w:r>
            <w:r w:rsidRPr="002508F4">
              <w:t>)</w:t>
            </w:r>
          </w:p>
        </w:tc>
        <w:tc>
          <w:tcPr>
            <w:tcW w:w="1559" w:type="dxa"/>
            <w:shd w:val="clear" w:color="auto" w:fill="auto"/>
          </w:tcPr>
          <w:p w:rsidR="00B43930" w:rsidRPr="002508F4" w:rsidRDefault="00B43930" w:rsidP="00387C86">
            <w:pPr>
              <w:jc w:val="center"/>
            </w:pPr>
            <w:r w:rsidRPr="002508F4">
              <w:t>1931,6</w:t>
            </w:r>
          </w:p>
        </w:tc>
        <w:tc>
          <w:tcPr>
            <w:tcW w:w="1559" w:type="dxa"/>
            <w:shd w:val="clear" w:color="auto" w:fill="auto"/>
          </w:tcPr>
          <w:p w:rsidR="00B43930" w:rsidRPr="002508F4" w:rsidRDefault="00B43930" w:rsidP="00387C86">
            <w:pPr>
              <w:jc w:val="center"/>
            </w:pPr>
            <w:r w:rsidRPr="002508F4">
              <w:t>652,0</w:t>
            </w:r>
          </w:p>
        </w:tc>
        <w:tc>
          <w:tcPr>
            <w:tcW w:w="1560" w:type="dxa"/>
            <w:shd w:val="clear" w:color="auto" w:fill="auto"/>
          </w:tcPr>
          <w:p w:rsidR="00B43930" w:rsidRPr="002508F4" w:rsidRDefault="00B43930" w:rsidP="00387C86">
            <w:pPr>
              <w:jc w:val="center"/>
            </w:pPr>
            <w:r w:rsidRPr="002508F4">
              <w:t>1 716,6</w:t>
            </w:r>
          </w:p>
        </w:tc>
      </w:tr>
      <w:tr w:rsidR="00B43930" w:rsidRPr="002508F4" w:rsidTr="00A90BD5">
        <w:tc>
          <w:tcPr>
            <w:tcW w:w="5353" w:type="dxa"/>
            <w:shd w:val="clear" w:color="auto" w:fill="auto"/>
          </w:tcPr>
          <w:p w:rsidR="00B43930" w:rsidRPr="002508F4" w:rsidRDefault="00B43930" w:rsidP="00234309">
            <w:pPr>
              <w:ind w:right="-108"/>
            </w:pPr>
            <w:r w:rsidRPr="002508F4">
              <w:t>Взыскано через судебных приставов (тыс.</w:t>
            </w:r>
            <w:r w:rsidR="00234309" w:rsidRPr="002508F4">
              <w:t xml:space="preserve"> </w:t>
            </w:r>
            <w:r w:rsidRPr="002508F4">
              <w:t>руб</w:t>
            </w:r>
            <w:r w:rsidR="00234309" w:rsidRPr="002508F4">
              <w:t>лей</w:t>
            </w:r>
            <w:r w:rsidRPr="002508F4">
              <w:t>)</w:t>
            </w:r>
          </w:p>
        </w:tc>
        <w:tc>
          <w:tcPr>
            <w:tcW w:w="1559" w:type="dxa"/>
            <w:shd w:val="clear" w:color="auto" w:fill="auto"/>
          </w:tcPr>
          <w:p w:rsidR="00B43930" w:rsidRPr="002508F4" w:rsidRDefault="00B43930" w:rsidP="00387C86">
            <w:pPr>
              <w:jc w:val="center"/>
            </w:pPr>
            <w:r w:rsidRPr="002508F4">
              <w:t>2 730,1</w:t>
            </w:r>
          </w:p>
        </w:tc>
        <w:tc>
          <w:tcPr>
            <w:tcW w:w="1559" w:type="dxa"/>
            <w:shd w:val="clear" w:color="auto" w:fill="auto"/>
          </w:tcPr>
          <w:p w:rsidR="00B43930" w:rsidRPr="002508F4" w:rsidRDefault="00B43930" w:rsidP="00387C86">
            <w:pPr>
              <w:jc w:val="center"/>
            </w:pPr>
            <w:r w:rsidRPr="002508F4">
              <w:t>3 922,5</w:t>
            </w:r>
          </w:p>
        </w:tc>
        <w:tc>
          <w:tcPr>
            <w:tcW w:w="1560" w:type="dxa"/>
            <w:shd w:val="clear" w:color="auto" w:fill="auto"/>
          </w:tcPr>
          <w:p w:rsidR="00B43930" w:rsidRPr="002508F4" w:rsidRDefault="00B43930" w:rsidP="00387C86">
            <w:pPr>
              <w:jc w:val="center"/>
            </w:pPr>
            <w:r w:rsidRPr="002508F4">
              <w:t>992,4</w:t>
            </w:r>
          </w:p>
        </w:tc>
      </w:tr>
    </w:tbl>
    <w:p w:rsidR="00A90BD5" w:rsidRPr="002508F4" w:rsidRDefault="00A90BD5" w:rsidP="00A90BD5">
      <w:pPr>
        <w:pStyle w:val="12"/>
        <w:widowControl w:val="0"/>
        <w:tabs>
          <w:tab w:val="left" w:pos="1134"/>
        </w:tabs>
        <w:ind w:left="709"/>
        <w:jc w:val="both"/>
        <w:rPr>
          <w:rFonts w:ascii="Times New Roman" w:hAnsi="Times New Roman" w:cs="Times New Roman"/>
          <w:sz w:val="24"/>
          <w:szCs w:val="24"/>
        </w:rPr>
      </w:pP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вынесено на ра</w:t>
      </w:r>
      <w:r w:rsidR="00ED0B53">
        <w:rPr>
          <w:rFonts w:ascii="Times New Roman" w:hAnsi="Times New Roman" w:cs="Times New Roman"/>
          <w:sz w:val="24"/>
          <w:szCs w:val="24"/>
        </w:rPr>
        <w:t>ссмотрение и принято</w:t>
      </w:r>
      <w:r w:rsidRPr="002508F4">
        <w:rPr>
          <w:rFonts w:ascii="Times New Roman" w:hAnsi="Times New Roman" w:cs="Times New Roman"/>
          <w:sz w:val="24"/>
          <w:szCs w:val="24"/>
        </w:rPr>
        <w:t xml:space="preserve"> городской Думой увеличение арендной платы на 2019 год на 4,2% по сравнению с 2018 годом за пользование помещениями муниципального нежилого фонда;</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вынесено на рас</w:t>
      </w:r>
      <w:r w:rsidR="00ED0B53">
        <w:rPr>
          <w:rFonts w:ascii="Times New Roman" w:hAnsi="Times New Roman" w:cs="Times New Roman"/>
          <w:sz w:val="24"/>
          <w:szCs w:val="24"/>
        </w:rPr>
        <w:t xml:space="preserve">смотрение и принято </w:t>
      </w:r>
      <w:r w:rsidRPr="002508F4">
        <w:rPr>
          <w:rFonts w:ascii="Times New Roman" w:hAnsi="Times New Roman" w:cs="Times New Roman"/>
          <w:sz w:val="24"/>
          <w:szCs w:val="24"/>
        </w:rPr>
        <w:t xml:space="preserve">городской Думой увеличение платы  за размещение рекламных конструкций на 2019г. на 4,2% по сравнению с 2018 годом; </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постановлением администрации города Арзамаса от 23.03.2018г №399 утвержден Порядок размещения нестационарных торговых объектов на территории города Арзамаса Нижегородской области;</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ежедневно проводится мониторинг поступлений арендной платы и разноска платежей в базу SAUMI 4.0i, проводился сбор и анализ сведений, поступающих из Управления федерального казначейства по Нижегородской области. </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proofErr w:type="gramStart"/>
      <w:r w:rsidRPr="002508F4">
        <w:rPr>
          <w:rFonts w:ascii="Times New Roman" w:hAnsi="Times New Roman" w:cs="Times New Roman"/>
          <w:sz w:val="24"/>
          <w:szCs w:val="24"/>
        </w:rPr>
        <w:t>городской Думой принято решение от 31.05.2018</w:t>
      </w:r>
      <w:r w:rsidR="00387C28">
        <w:rPr>
          <w:rFonts w:ascii="Times New Roman" w:hAnsi="Times New Roman" w:cs="Times New Roman"/>
          <w:sz w:val="24"/>
          <w:szCs w:val="24"/>
        </w:rPr>
        <w:t>г.</w:t>
      </w:r>
      <w:r w:rsidRPr="002508F4">
        <w:rPr>
          <w:rFonts w:ascii="Times New Roman" w:hAnsi="Times New Roman" w:cs="Times New Roman"/>
          <w:sz w:val="24"/>
          <w:szCs w:val="24"/>
        </w:rPr>
        <w:t xml:space="preserve"> №44 «О внесении изменений в </w:t>
      </w:r>
      <w:r w:rsidR="00ED0B53">
        <w:rPr>
          <w:rFonts w:ascii="Times New Roman" w:hAnsi="Times New Roman" w:cs="Times New Roman"/>
          <w:sz w:val="24"/>
          <w:szCs w:val="24"/>
        </w:rPr>
        <w:t xml:space="preserve">решение Арзамасской городской Думы от 10.04.2009г. №50 </w:t>
      </w:r>
      <w:r w:rsidR="00387C28">
        <w:rPr>
          <w:rFonts w:ascii="Times New Roman" w:hAnsi="Times New Roman" w:cs="Times New Roman"/>
          <w:sz w:val="24"/>
          <w:szCs w:val="24"/>
        </w:rPr>
        <w:t>«О поряд</w:t>
      </w:r>
      <w:r w:rsidRPr="002508F4">
        <w:rPr>
          <w:rFonts w:ascii="Times New Roman" w:hAnsi="Times New Roman" w:cs="Times New Roman"/>
          <w:sz w:val="24"/>
          <w:szCs w:val="24"/>
        </w:rPr>
        <w:t>к</w:t>
      </w:r>
      <w:r w:rsidR="00387C28">
        <w:rPr>
          <w:rFonts w:ascii="Times New Roman" w:hAnsi="Times New Roman" w:cs="Times New Roman"/>
          <w:sz w:val="24"/>
          <w:szCs w:val="24"/>
        </w:rPr>
        <w:t>е</w:t>
      </w:r>
      <w:r w:rsidRPr="002508F4">
        <w:rPr>
          <w:rFonts w:ascii="Times New Roman" w:hAnsi="Times New Roman" w:cs="Times New Roman"/>
          <w:sz w:val="24"/>
          <w:szCs w:val="24"/>
        </w:rPr>
        <w:t xml:space="preserve"> формирования, ведения и обязательного опубликования перечня муниципального имущества города Арзамаса,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порядке и условиях предоставления в аренду муниципального имущества города</w:t>
      </w:r>
      <w:proofErr w:type="gramEnd"/>
      <w:r w:rsidRPr="002508F4">
        <w:rPr>
          <w:rFonts w:ascii="Times New Roman" w:hAnsi="Times New Roman" w:cs="Times New Roman"/>
          <w:sz w:val="24"/>
          <w:szCs w:val="24"/>
        </w:rPr>
        <w:t xml:space="preserve"> Арзамаса, включенного в такой перечень». </w:t>
      </w:r>
    </w:p>
    <w:p w:rsidR="00B43930" w:rsidRPr="002508F4" w:rsidRDefault="00B43930" w:rsidP="00A90BD5">
      <w:pPr>
        <w:ind w:firstLine="708"/>
        <w:jc w:val="both"/>
      </w:pPr>
      <w:r w:rsidRPr="002508F4">
        <w:lastRenderedPageBreak/>
        <w:t>В соответствии с указанным нормативно-правовым актом, арендная плата за пользование имуществом определяется на основании отчета независимого оценщика в соответствии с действующим законодательством. Арендная плата за пользование имуществом вносится: первый год - 5% от арендной платы, второй год - 25% от арендной платы, третий год - 50% от арендной платы, четвертый и пятый - 100% от арендной платы.</w:t>
      </w:r>
    </w:p>
    <w:p w:rsidR="00B43930" w:rsidRPr="002508F4" w:rsidRDefault="00B43930" w:rsidP="00A90BD5">
      <w:pPr>
        <w:ind w:firstLine="708"/>
        <w:jc w:val="both"/>
      </w:pPr>
      <w:r w:rsidRPr="002508F4">
        <w:t xml:space="preserve">Принятие данного нормативного правового акта позволит проводить аукционы на право заключения договора аренды на пустующие </w:t>
      </w:r>
      <w:r w:rsidR="0023244D" w:rsidRPr="002508F4">
        <w:t>неконкурентоспособные</w:t>
      </w:r>
      <w:r w:rsidRPr="002508F4">
        <w:t xml:space="preserve"> объекты муниципального нежилого фонда. Льготы по арендной плате позволят предпринимателю на сэкономленные средства привести арендуемые помещения в порядок для дальнейшего использования в заявленных целях.</w:t>
      </w:r>
    </w:p>
    <w:p w:rsidR="00B43930" w:rsidRPr="002508F4" w:rsidRDefault="00740474" w:rsidP="00A90BD5">
      <w:pPr>
        <w:ind w:firstLine="708"/>
        <w:jc w:val="both"/>
      </w:pPr>
      <w:r>
        <w:t>По состоянию на</w:t>
      </w:r>
      <w:r w:rsidR="00B43930" w:rsidRPr="002508F4">
        <w:t xml:space="preserve"> </w:t>
      </w:r>
      <w:r>
        <w:t>01.01.2019</w:t>
      </w:r>
      <w:r w:rsidR="00B43930" w:rsidRPr="002508F4">
        <w:t xml:space="preserve"> администрацией города оказывается имущественная поддержка 14 некоммерческим организациям путем предоставления муниципального имущества на условиях безвозмездного пользования. Заключено 13 договоров с религиозными организациями.</w:t>
      </w:r>
    </w:p>
    <w:p w:rsidR="00B43930" w:rsidRPr="002508F4" w:rsidRDefault="00B43930" w:rsidP="00A90BD5">
      <w:pPr>
        <w:ind w:firstLine="708"/>
        <w:jc w:val="both"/>
      </w:pPr>
      <w:r w:rsidRPr="002508F4">
        <w:t>В отчетном году продолжена работа по разграничению собственности между органами власти различных уровней. Информация о динамике балансовой стоимости разграниченного государственного и муниципального имущества приведена в таблице.</w:t>
      </w:r>
    </w:p>
    <w:p w:rsidR="00B43930" w:rsidRPr="002508F4" w:rsidRDefault="00B43930" w:rsidP="00A54088">
      <w:pPr>
        <w:jc w:val="right"/>
      </w:pPr>
      <w:r w:rsidRPr="002508F4">
        <w:t>(тыс. руб</w:t>
      </w:r>
      <w:r w:rsidR="000C350C" w:rsidRPr="002508F4">
        <w:t>лей</w:t>
      </w:r>
      <w:r w:rsidRPr="002508F4">
        <w:t>)</w:t>
      </w:r>
    </w:p>
    <w:tbl>
      <w:tblPr>
        <w:tblW w:w="5000" w:type="pct"/>
        <w:jc w:val="center"/>
        <w:tblInd w:w="-11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814"/>
        <w:gridCol w:w="1041"/>
        <w:gridCol w:w="1041"/>
        <w:gridCol w:w="1041"/>
      </w:tblGrid>
      <w:tr w:rsidR="00B43930" w:rsidRPr="002508F4" w:rsidTr="00A90BD5">
        <w:trPr>
          <w:trHeight w:val="412"/>
          <w:jc w:val="center"/>
        </w:trPr>
        <w:tc>
          <w:tcPr>
            <w:tcW w:w="3428"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A90BD5">
            <w:pPr>
              <w:ind w:left="78" w:right="105"/>
              <w:jc w:val="center"/>
            </w:pPr>
            <w:r w:rsidRPr="002508F4">
              <w:t>Осуществлена передача имущества:</w:t>
            </w:r>
          </w:p>
        </w:tc>
        <w:tc>
          <w:tcPr>
            <w:tcW w:w="524"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A90BD5">
            <w:pPr>
              <w:jc w:val="center"/>
            </w:pPr>
            <w:r w:rsidRPr="002508F4">
              <w:t>2016</w:t>
            </w:r>
            <w:r w:rsidR="00A90BD5" w:rsidRPr="002508F4">
              <w:t xml:space="preserve"> </w:t>
            </w:r>
            <w:r w:rsidRPr="002508F4">
              <w:t>год</w:t>
            </w:r>
          </w:p>
        </w:tc>
        <w:tc>
          <w:tcPr>
            <w:tcW w:w="524"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A90BD5">
            <w:pPr>
              <w:jc w:val="center"/>
            </w:pPr>
            <w:r w:rsidRPr="002508F4">
              <w:t>2017 год</w:t>
            </w:r>
          </w:p>
        </w:tc>
        <w:tc>
          <w:tcPr>
            <w:tcW w:w="524"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A90BD5">
            <w:pPr>
              <w:jc w:val="center"/>
            </w:pPr>
            <w:r w:rsidRPr="002508F4">
              <w:t>2018 год</w:t>
            </w:r>
          </w:p>
        </w:tc>
      </w:tr>
      <w:tr w:rsidR="00B43930" w:rsidRPr="002508F4" w:rsidTr="00A90BD5">
        <w:trPr>
          <w:jc w:val="center"/>
        </w:trPr>
        <w:tc>
          <w:tcPr>
            <w:tcW w:w="3428"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A90BD5">
            <w:pPr>
              <w:ind w:left="78" w:right="105"/>
              <w:jc w:val="both"/>
            </w:pPr>
            <w:r w:rsidRPr="002508F4">
              <w:t>из собственности Российской Федерации в муниципальную собственность</w:t>
            </w:r>
          </w:p>
        </w:tc>
        <w:tc>
          <w:tcPr>
            <w:tcW w:w="524"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8217,5</w:t>
            </w:r>
          </w:p>
        </w:tc>
        <w:tc>
          <w:tcPr>
            <w:tcW w:w="524"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23244D" w:rsidP="00387C86">
            <w:pPr>
              <w:jc w:val="center"/>
            </w:pPr>
            <w:r w:rsidRPr="002508F4">
              <w:t>–</w:t>
            </w:r>
          </w:p>
        </w:tc>
        <w:tc>
          <w:tcPr>
            <w:tcW w:w="524"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263,0</w:t>
            </w:r>
          </w:p>
        </w:tc>
      </w:tr>
      <w:tr w:rsidR="00B43930" w:rsidRPr="002508F4" w:rsidTr="00A90BD5">
        <w:trPr>
          <w:jc w:val="center"/>
        </w:trPr>
        <w:tc>
          <w:tcPr>
            <w:tcW w:w="3428"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A90BD5">
            <w:pPr>
              <w:ind w:left="78" w:right="105"/>
              <w:jc w:val="both"/>
            </w:pPr>
            <w:r w:rsidRPr="002508F4">
              <w:t>из собственности Нижегородской области в муниципальную собственность</w:t>
            </w:r>
          </w:p>
        </w:tc>
        <w:tc>
          <w:tcPr>
            <w:tcW w:w="524"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4492,6</w:t>
            </w:r>
          </w:p>
        </w:tc>
        <w:tc>
          <w:tcPr>
            <w:tcW w:w="524"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rPr>
                <w:lang w:val="en-US"/>
              </w:rPr>
            </w:pPr>
            <w:r w:rsidRPr="002508F4">
              <w:rPr>
                <w:lang w:val="en-US"/>
              </w:rPr>
              <w:t>554,4</w:t>
            </w:r>
          </w:p>
        </w:tc>
        <w:tc>
          <w:tcPr>
            <w:tcW w:w="524"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2006,0</w:t>
            </w:r>
          </w:p>
        </w:tc>
      </w:tr>
      <w:tr w:rsidR="00B43930" w:rsidRPr="002508F4" w:rsidTr="00A90BD5">
        <w:trPr>
          <w:jc w:val="center"/>
        </w:trPr>
        <w:tc>
          <w:tcPr>
            <w:tcW w:w="3428"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A90BD5">
            <w:pPr>
              <w:ind w:left="78" w:right="105"/>
              <w:jc w:val="both"/>
            </w:pPr>
            <w:r w:rsidRPr="002508F4">
              <w:t>из муниципальной собственности в собственность Российской Федерации</w:t>
            </w:r>
          </w:p>
        </w:tc>
        <w:tc>
          <w:tcPr>
            <w:tcW w:w="524"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387C86">
            <w:pPr>
              <w:jc w:val="center"/>
            </w:pPr>
            <w:r w:rsidRPr="002508F4">
              <w:t>7749,0</w:t>
            </w:r>
          </w:p>
        </w:tc>
        <w:tc>
          <w:tcPr>
            <w:tcW w:w="524"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23244D" w:rsidP="00387C86">
            <w:pPr>
              <w:jc w:val="center"/>
            </w:pPr>
            <w:r w:rsidRPr="002508F4">
              <w:t>–</w:t>
            </w:r>
          </w:p>
        </w:tc>
        <w:tc>
          <w:tcPr>
            <w:tcW w:w="524"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110,0</w:t>
            </w:r>
          </w:p>
        </w:tc>
      </w:tr>
      <w:tr w:rsidR="00B43930" w:rsidRPr="002508F4" w:rsidTr="00A90BD5">
        <w:trPr>
          <w:jc w:val="center"/>
        </w:trPr>
        <w:tc>
          <w:tcPr>
            <w:tcW w:w="3428"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B43930" w:rsidP="00A90BD5">
            <w:pPr>
              <w:ind w:left="78" w:right="105"/>
              <w:jc w:val="both"/>
            </w:pPr>
            <w:r w:rsidRPr="002508F4">
              <w:t>из муниципальной собственности в собственность Нижегородской области</w:t>
            </w:r>
          </w:p>
        </w:tc>
        <w:tc>
          <w:tcPr>
            <w:tcW w:w="524"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23244D" w:rsidP="00387C86">
            <w:pPr>
              <w:jc w:val="center"/>
            </w:pPr>
            <w:r w:rsidRPr="002508F4">
              <w:t>–</w:t>
            </w:r>
          </w:p>
        </w:tc>
        <w:tc>
          <w:tcPr>
            <w:tcW w:w="524" w:type="pct"/>
            <w:tcBorders>
              <w:top w:val="outset" w:sz="6" w:space="0" w:color="auto"/>
              <w:left w:val="outset" w:sz="6" w:space="0" w:color="auto"/>
              <w:bottom w:val="outset" w:sz="6" w:space="0" w:color="auto"/>
              <w:right w:val="outset" w:sz="6" w:space="0" w:color="auto"/>
            </w:tcBorders>
            <w:shd w:val="clear" w:color="auto" w:fill="auto"/>
            <w:vAlign w:val="center"/>
          </w:tcPr>
          <w:p w:rsidR="00B43930" w:rsidRPr="002508F4" w:rsidRDefault="0023244D" w:rsidP="00387C86">
            <w:pPr>
              <w:jc w:val="center"/>
            </w:pPr>
            <w:r w:rsidRPr="002508F4">
              <w:t>–</w:t>
            </w:r>
          </w:p>
        </w:tc>
        <w:tc>
          <w:tcPr>
            <w:tcW w:w="524" w:type="pct"/>
            <w:tcBorders>
              <w:top w:val="outset" w:sz="6" w:space="0" w:color="auto"/>
              <w:left w:val="outset" w:sz="6" w:space="0" w:color="auto"/>
              <w:bottom w:val="outset" w:sz="6" w:space="0" w:color="auto"/>
              <w:right w:val="outset" w:sz="6" w:space="0" w:color="auto"/>
            </w:tcBorders>
            <w:vAlign w:val="center"/>
          </w:tcPr>
          <w:p w:rsidR="00B43930" w:rsidRPr="002508F4" w:rsidRDefault="00B43930" w:rsidP="00387C86">
            <w:pPr>
              <w:jc w:val="center"/>
            </w:pPr>
            <w:r w:rsidRPr="002508F4">
              <w:t>229,1</w:t>
            </w:r>
          </w:p>
        </w:tc>
      </w:tr>
    </w:tbl>
    <w:p w:rsidR="00B43930" w:rsidRPr="002508F4" w:rsidRDefault="00B43930" w:rsidP="00B43930">
      <w:pPr>
        <w:pStyle w:val="a3"/>
        <w:ind w:firstLine="567"/>
        <w:jc w:val="both"/>
        <w:rPr>
          <w:b w:val="0"/>
          <w:bCs/>
          <w:sz w:val="24"/>
          <w:szCs w:val="24"/>
        </w:rPr>
      </w:pPr>
    </w:p>
    <w:p w:rsidR="00B43930" w:rsidRPr="002508F4" w:rsidRDefault="00B43930" w:rsidP="00B43930">
      <w:pPr>
        <w:ind w:firstLine="708"/>
        <w:jc w:val="both"/>
      </w:pPr>
      <w:r w:rsidRPr="002508F4">
        <w:t>Продолжалась последовательная политика в сфере приватизации муниципального имущества, направленная на исполнение плановых показателей доходов от продажи муниципального имущества.</w:t>
      </w:r>
    </w:p>
    <w:p w:rsidR="00B43930" w:rsidRPr="002508F4" w:rsidRDefault="00B43930" w:rsidP="00A90BD5">
      <w:pPr>
        <w:ind w:firstLine="708"/>
        <w:jc w:val="both"/>
      </w:pPr>
      <w:r w:rsidRPr="002508F4">
        <w:t xml:space="preserve">В целях пополнения бюджета города за счет доходов от реализации объектов муниципальной собственности, в соответствии с прогнозным планом </w:t>
      </w:r>
      <w:r w:rsidR="00387C28">
        <w:t xml:space="preserve">(программой) </w:t>
      </w:r>
      <w:r w:rsidRPr="002508F4">
        <w:t>приватизации</w:t>
      </w:r>
      <w:r w:rsidR="00387C28">
        <w:t xml:space="preserve"> муниципального имущества</w:t>
      </w:r>
      <w:r w:rsidRPr="002508F4">
        <w:t>, ут</w:t>
      </w:r>
      <w:r w:rsidR="00387C28">
        <w:t xml:space="preserve">вержденным решением </w:t>
      </w:r>
      <w:r w:rsidRPr="002508F4">
        <w:t xml:space="preserve">городской Думы № 146 от 17.11.2018, с учетом внесенных дополнений, в прогнозный план </w:t>
      </w:r>
      <w:r w:rsidR="00387C28">
        <w:t xml:space="preserve">(программу) </w:t>
      </w:r>
      <w:r w:rsidRPr="002508F4">
        <w:t xml:space="preserve">приватизации муниципального имущества на 2018-2020 годы было включено 56 объектов </w:t>
      </w:r>
      <w:r w:rsidR="00A05F1B" w:rsidRPr="002508F4">
        <w:t>недвижимости</w:t>
      </w:r>
      <w:r w:rsidRPr="002508F4">
        <w:t>.</w:t>
      </w:r>
    </w:p>
    <w:p w:rsidR="00B43930" w:rsidRPr="002508F4" w:rsidRDefault="00B43930" w:rsidP="00A90BD5">
      <w:pPr>
        <w:pStyle w:val="a3"/>
        <w:ind w:firstLine="709"/>
        <w:jc w:val="both"/>
        <w:rPr>
          <w:sz w:val="24"/>
          <w:szCs w:val="24"/>
        </w:rPr>
      </w:pPr>
      <w:r w:rsidRPr="002508F4">
        <w:rPr>
          <w:sz w:val="24"/>
          <w:szCs w:val="24"/>
        </w:rPr>
        <w:t>В 2018 году организовано 28 продаж муниципального имущества (в 2017 году - 50, в 2016 году - 37), из них:</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b/>
          <w:sz w:val="24"/>
          <w:szCs w:val="24"/>
        </w:rPr>
      </w:pPr>
      <w:r w:rsidRPr="002508F4">
        <w:rPr>
          <w:rFonts w:ascii="Times New Roman" w:hAnsi="Times New Roman" w:cs="Times New Roman"/>
          <w:b/>
          <w:sz w:val="24"/>
          <w:szCs w:val="24"/>
        </w:rPr>
        <w:t>23 аукциона с открытой формой подачи предложений о цене;</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b/>
          <w:sz w:val="24"/>
          <w:szCs w:val="24"/>
        </w:rPr>
      </w:pPr>
      <w:r w:rsidRPr="002508F4">
        <w:rPr>
          <w:rFonts w:ascii="Times New Roman" w:hAnsi="Times New Roman" w:cs="Times New Roman"/>
          <w:b/>
          <w:sz w:val="24"/>
          <w:szCs w:val="24"/>
        </w:rPr>
        <w:t>5 продаж посредством публичного предложения.</w:t>
      </w:r>
    </w:p>
    <w:p w:rsidR="00B43930" w:rsidRPr="002508F4" w:rsidRDefault="00B43930" w:rsidP="00A90BD5">
      <w:pPr>
        <w:ind w:firstLine="708"/>
        <w:jc w:val="both"/>
      </w:pPr>
      <w:r w:rsidRPr="002508F4">
        <w:t>В результате продаж было реализовано: 7 нежилых помещений; 12 зданий, 1 объект незавершенного строительства, движимые объекты – 101 стальная труба б/</w:t>
      </w:r>
      <w:proofErr w:type="gramStart"/>
      <w:r w:rsidRPr="002508F4">
        <w:t>у</w:t>
      </w:r>
      <w:proofErr w:type="gramEnd"/>
      <w:r w:rsidRPr="002508F4">
        <w:t>.</w:t>
      </w:r>
    </w:p>
    <w:p w:rsidR="00D14BA4" w:rsidRPr="002508F4" w:rsidRDefault="00D14BA4" w:rsidP="00A90BD5">
      <w:pPr>
        <w:ind w:firstLine="708"/>
        <w:jc w:val="both"/>
      </w:pPr>
    </w:p>
    <w:tbl>
      <w:tblPr>
        <w:tblW w:w="9808" w:type="dxa"/>
        <w:jc w:val="center"/>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4297"/>
        <w:gridCol w:w="3982"/>
      </w:tblGrid>
      <w:tr w:rsidR="00B43930" w:rsidRPr="002508F4" w:rsidTr="00A90BD5">
        <w:trPr>
          <w:trHeight w:val="284"/>
          <w:jc w:val="center"/>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B43930" w:rsidRPr="002508F4" w:rsidRDefault="00B43930" w:rsidP="00A54088">
            <w:pPr>
              <w:jc w:val="center"/>
              <w:rPr>
                <w:b/>
              </w:rPr>
            </w:pPr>
            <w:r w:rsidRPr="002508F4">
              <w:t>№</w:t>
            </w:r>
            <w:r w:rsidR="00A54088" w:rsidRPr="002508F4">
              <w:t xml:space="preserve"> </w:t>
            </w:r>
            <w:proofErr w:type="gramStart"/>
            <w:r w:rsidRPr="002508F4">
              <w:t>п</w:t>
            </w:r>
            <w:proofErr w:type="gramEnd"/>
            <w:r w:rsidRPr="002508F4">
              <w:t>/п</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B43930" w:rsidRPr="002508F4" w:rsidRDefault="00B43930" w:rsidP="00A90BD5">
            <w:pPr>
              <w:pStyle w:val="2"/>
              <w:ind w:firstLine="0"/>
              <w:jc w:val="center"/>
              <w:rPr>
                <w:b w:val="0"/>
                <w:i w:val="0"/>
                <w:sz w:val="24"/>
                <w:szCs w:val="24"/>
              </w:rPr>
            </w:pPr>
            <w:r w:rsidRPr="002508F4">
              <w:rPr>
                <w:b w:val="0"/>
                <w:i w:val="0"/>
                <w:sz w:val="24"/>
                <w:szCs w:val="24"/>
              </w:rPr>
              <w:t>Наименование объектов</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rsidR="00B43930" w:rsidRPr="002508F4" w:rsidRDefault="00B43930" w:rsidP="000C350C">
            <w:pPr>
              <w:pStyle w:val="5"/>
              <w:spacing w:before="0" w:after="0"/>
              <w:jc w:val="center"/>
              <w:rPr>
                <w:b w:val="0"/>
                <w:i w:val="0"/>
                <w:sz w:val="24"/>
                <w:szCs w:val="24"/>
              </w:rPr>
            </w:pPr>
            <w:r w:rsidRPr="002508F4">
              <w:rPr>
                <w:b w:val="0"/>
                <w:i w:val="0"/>
                <w:sz w:val="24"/>
                <w:szCs w:val="24"/>
              </w:rPr>
              <w:t>Поступления от продаж (т</w:t>
            </w:r>
            <w:r w:rsidR="00A54088" w:rsidRPr="002508F4">
              <w:rPr>
                <w:b w:val="0"/>
                <w:i w:val="0"/>
                <w:sz w:val="24"/>
                <w:szCs w:val="24"/>
              </w:rPr>
              <w:t>ыс</w:t>
            </w:r>
            <w:r w:rsidRPr="002508F4">
              <w:rPr>
                <w:b w:val="0"/>
                <w:i w:val="0"/>
                <w:sz w:val="24"/>
                <w:szCs w:val="24"/>
              </w:rPr>
              <w:t>.</w:t>
            </w:r>
            <w:r w:rsidR="000C350C" w:rsidRPr="002508F4">
              <w:rPr>
                <w:b w:val="0"/>
                <w:i w:val="0"/>
                <w:sz w:val="24"/>
                <w:szCs w:val="24"/>
              </w:rPr>
              <w:t> </w:t>
            </w:r>
            <w:r w:rsidRPr="002508F4">
              <w:rPr>
                <w:b w:val="0"/>
                <w:i w:val="0"/>
                <w:sz w:val="24"/>
                <w:szCs w:val="24"/>
              </w:rPr>
              <w:t>р</w:t>
            </w:r>
            <w:r w:rsidR="00A54088" w:rsidRPr="002508F4">
              <w:rPr>
                <w:b w:val="0"/>
                <w:i w:val="0"/>
                <w:sz w:val="24"/>
                <w:szCs w:val="24"/>
              </w:rPr>
              <w:t>уб</w:t>
            </w:r>
            <w:r w:rsidR="000C350C" w:rsidRPr="002508F4">
              <w:rPr>
                <w:b w:val="0"/>
                <w:i w:val="0"/>
                <w:sz w:val="24"/>
                <w:szCs w:val="24"/>
              </w:rPr>
              <w:t>лей</w:t>
            </w:r>
            <w:r w:rsidRPr="002508F4">
              <w:rPr>
                <w:b w:val="0"/>
                <w:i w:val="0"/>
                <w:sz w:val="24"/>
                <w:szCs w:val="24"/>
              </w:rPr>
              <w:t>)</w:t>
            </w:r>
          </w:p>
        </w:tc>
      </w:tr>
      <w:tr w:rsidR="00B43930" w:rsidRPr="002508F4" w:rsidTr="00A90BD5">
        <w:trPr>
          <w:trHeight w:val="231"/>
          <w:jc w:val="center"/>
        </w:trPr>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B43930" w:rsidRPr="002508F4" w:rsidRDefault="00B43930" w:rsidP="00387C86">
            <w:pPr>
              <w:jc w:val="center"/>
            </w:pPr>
            <w:r w:rsidRPr="002508F4">
              <w:t>1.</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B43930" w:rsidRPr="002508F4" w:rsidRDefault="00B43930" w:rsidP="00A90BD5">
            <w:pPr>
              <w:pStyle w:val="29"/>
              <w:jc w:val="center"/>
              <w:rPr>
                <w:bCs/>
                <w:sz w:val="24"/>
                <w:szCs w:val="24"/>
              </w:rPr>
            </w:pPr>
            <w:r w:rsidRPr="002508F4">
              <w:rPr>
                <w:sz w:val="24"/>
                <w:szCs w:val="24"/>
              </w:rPr>
              <w:t>Недвижимые объекты нежилого фонда</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rsidR="00B43930" w:rsidRPr="002508F4" w:rsidRDefault="00B43930" w:rsidP="00A90BD5">
            <w:pPr>
              <w:jc w:val="center"/>
            </w:pPr>
            <w:r w:rsidRPr="002508F4">
              <w:t>14 748</w:t>
            </w:r>
          </w:p>
        </w:tc>
      </w:tr>
      <w:tr w:rsidR="00B43930" w:rsidRPr="002508F4" w:rsidTr="00A90BD5">
        <w:trPr>
          <w:jc w:val="center"/>
        </w:trPr>
        <w:tc>
          <w:tcPr>
            <w:tcW w:w="1529" w:type="dxa"/>
            <w:tcBorders>
              <w:top w:val="single" w:sz="4" w:space="0" w:color="auto"/>
              <w:left w:val="single" w:sz="4" w:space="0" w:color="auto"/>
              <w:bottom w:val="single" w:sz="4" w:space="0" w:color="auto"/>
              <w:right w:val="single" w:sz="4" w:space="0" w:color="auto"/>
            </w:tcBorders>
            <w:shd w:val="clear" w:color="auto" w:fill="auto"/>
          </w:tcPr>
          <w:p w:rsidR="00B43930" w:rsidRPr="002508F4" w:rsidRDefault="00B43930" w:rsidP="00387C86">
            <w:pPr>
              <w:jc w:val="center"/>
              <w:rPr>
                <w:bCs/>
              </w:rPr>
            </w:pPr>
            <w:r w:rsidRPr="002508F4">
              <w:rPr>
                <w:bCs/>
              </w:rPr>
              <w:t>2.</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B43930" w:rsidRPr="002508F4" w:rsidRDefault="00B43930" w:rsidP="00A90BD5">
            <w:pPr>
              <w:pStyle w:val="29"/>
              <w:jc w:val="center"/>
              <w:rPr>
                <w:bCs/>
                <w:sz w:val="24"/>
                <w:szCs w:val="24"/>
              </w:rPr>
            </w:pPr>
            <w:r w:rsidRPr="002508F4">
              <w:rPr>
                <w:sz w:val="24"/>
                <w:szCs w:val="24"/>
              </w:rPr>
              <w:t>Движимые объекты</w:t>
            </w:r>
          </w:p>
        </w:tc>
        <w:tc>
          <w:tcPr>
            <w:tcW w:w="3982" w:type="dxa"/>
            <w:tcBorders>
              <w:top w:val="single" w:sz="4" w:space="0" w:color="auto"/>
              <w:left w:val="single" w:sz="4" w:space="0" w:color="auto"/>
              <w:bottom w:val="single" w:sz="4" w:space="0" w:color="auto"/>
              <w:right w:val="single" w:sz="4" w:space="0" w:color="auto"/>
            </w:tcBorders>
            <w:shd w:val="clear" w:color="auto" w:fill="auto"/>
            <w:vAlign w:val="center"/>
          </w:tcPr>
          <w:p w:rsidR="00B43930" w:rsidRPr="002508F4" w:rsidRDefault="00B43930" w:rsidP="00A90BD5">
            <w:pPr>
              <w:jc w:val="center"/>
            </w:pPr>
            <w:r w:rsidRPr="002508F4">
              <w:t>1 667</w:t>
            </w:r>
          </w:p>
        </w:tc>
      </w:tr>
    </w:tbl>
    <w:p w:rsidR="00B43930" w:rsidRPr="002508F4" w:rsidRDefault="00B43930" w:rsidP="00B43930">
      <w:pPr>
        <w:ind w:firstLine="567"/>
        <w:jc w:val="both"/>
      </w:pPr>
    </w:p>
    <w:p w:rsidR="00B43930" w:rsidRPr="002508F4" w:rsidRDefault="00B43930" w:rsidP="00A90BD5">
      <w:pPr>
        <w:ind w:firstLine="708"/>
        <w:jc w:val="both"/>
      </w:pPr>
      <w:r w:rsidRPr="002508F4">
        <w:t xml:space="preserve">Нереализованные объекты прогнозного плана </w:t>
      </w:r>
      <w:r w:rsidR="00387C28">
        <w:t xml:space="preserve">(программы) </w:t>
      </w:r>
      <w:r w:rsidRPr="002508F4">
        <w:t>приватизации на 2018-2020 годы включены в прогнозный план приватизации муниципального имущества на 2019-2021 годы.</w:t>
      </w:r>
    </w:p>
    <w:p w:rsidR="00B43930" w:rsidRPr="002508F4" w:rsidRDefault="00B43930" w:rsidP="00A90BD5">
      <w:pPr>
        <w:ind w:firstLine="708"/>
        <w:jc w:val="both"/>
      </w:pPr>
      <w:r w:rsidRPr="002508F4">
        <w:lastRenderedPageBreak/>
        <w:t>В 2018 году постановлением администрации города Арзамаса от 10.05.2018 г. № 658 был принят прогнозный план (программа) приватизации муниципального движимого имущества города Арзамаса на 2018 год, в который были включены вышеуказанные бывшие в употреблении стальные трубы в количестве 101 штуки, а также автомобиль, в отношении которого торги не состоялись.</w:t>
      </w:r>
    </w:p>
    <w:p w:rsidR="00B43930" w:rsidRPr="002508F4" w:rsidRDefault="00B43930" w:rsidP="00A90BD5">
      <w:pPr>
        <w:ind w:firstLine="708"/>
        <w:jc w:val="both"/>
      </w:pPr>
      <w:r w:rsidRPr="002508F4">
        <w:t>Организовано 7 аукционов по продаже в собственность земельных участков для индивидуального жилищного строительства.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551"/>
        <w:gridCol w:w="3544"/>
      </w:tblGrid>
      <w:tr w:rsidR="00B43930" w:rsidRPr="002508F4" w:rsidTr="00F05A90">
        <w:tc>
          <w:tcPr>
            <w:tcW w:w="1101" w:type="dxa"/>
            <w:shd w:val="clear" w:color="auto" w:fill="auto"/>
          </w:tcPr>
          <w:p w:rsidR="00B43930" w:rsidRPr="002508F4" w:rsidRDefault="00B43930" w:rsidP="00387C86">
            <w:pPr>
              <w:jc w:val="both"/>
            </w:pPr>
          </w:p>
        </w:tc>
        <w:tc>
          <w:tcPr>
            <w:tcW w:w="2835" w:type="dxa"/>
            <w:shd w:val="clear" w:color="auto" w:fill="auto"/>
          </w:tcPr>
          <w:p w:rsidR="00B43930" w:rsidRPr="002508F4" w:rsidRDefault="00B43930" w:rsidP="00387C86">
            <w:pPr>
              <w:jc w:val="center"/>
            </w:pPr>
            <w:r w:rsidRPr="002508F4">
              <w:t>Количество предложенных земельных участков, ед.</w:t>
            </w:r>
          </w:p>
        </w:tc>
        <w:tc>
          <w:tcPr>
            <w:tcW w:w="2551" w:type="dxa"/>
            <w:shd w:val="clear" w:color="auto" w:fill="auto"/>
          </w:tcPr>
          <w:p w:rsidR="00B43930" w:rsidRPr="002508F4" w:rsidRDefault="00B43930" w:rsidP="00387C86">
            <w:pPr>
              <w:jc w:val="center"/>
            </w:pPr>
            <w:r w:rsidRPr="002508F4">
              <w:t>Количество проданных земельных участков, ед.</w:t>
            </w:r>
          </w:p>
        </w:tc>
        <w:tc>
          <w:tcPr>
            <w:tcW w:w="3544" w:type="dxa"/>
            <w:shd w:val="clear" w:color="auto" w:fill="auto"/>
          </w:tcPr>
          <w:p w:rsidR="00B43930" w:rsidRPr="002508F4" w:rsidRDefault="00B43930" w:rsidP="00387C86">
            <w:pPr>
              <w:jc w:val="center"/>
            </w:pPr>
            <w:r w:rsidRPr="002508F4">
              <w:t xml:space="preserve">Сумма поступлений от продажи земельных </w:t>
            </w:r>
            <w:r w:rsidR="000C350C" w:rsidRPr="002508F4">
              <w:t>участков на аукционах, тыс. рублей</w:t>
            </w:r>
          </w:p>
        </w:tc>
      </w:tr>
      <w:tr w:rsidR="00B43930" w:rsidRPr="002508F4" w:rsidTr="00F05A90">
        <w:tc>
          <w:tcPr>
            <w:tcW w:w="1101" w:type="dxa"/>
            <w:shd w:val="clear" w:color="auto" w:fill="auto"/>
          </w:tcPr>
          <w:p w:rsidR="00B43930" w:rsidRPr="002508F4" w:rsidRDefault="00B43930" w:rsidP="00387C86">
            <w:pPr>
              <w:jc w:val="both"/>
            </w:pPr>
            <w:r w:rsidRPr="002508F4">
              <w:t>2016 год</w:t>
            </w:r>
          </w:p>
        </w:tc>
        <w:tc>
          <w:tcPr>
            <w:tcW w:w="2835" w:type="dxa"/>
            <w:shd w:val="clear" w:color="auto" w:fill="auto"/>
          </w:tcPr>
          <w:p w:rsidR="00B43930" w:rsidRPr="002508F4" w:rsidRDefault="00B43930" w:rsidP="00387C86">
            <w:pPr>
              <w:jc w:val="center"/>
            </w:pPr>
            <w:r w:rsidRPr="002508F4">
              <w:t>7</w:t>
            </w:r>
          </w:p>
        </w:tc>
        <w:tc>
          <w:tcPr>
            <w:tcW w:w="2551" w:type="dxa"/>
            <w:shd w:val="clear" w:color="auto" w:fill="auto"/>
          </w:tcPr>
          <w:p w:rsidR="00B43930" w:rsidRPr="002508F4" w:rsidRDefault="00B43930" w:rsidP="00387C86">
            <w:pPr>
              <w:jc w:val="center"/>
            </w:pPr>
            <w:r w:rsidRPr="002508F4">
              <w:t>5</w:t>
            </w:r>
          </w:p>
        </w:tc>
        <w:tc>
          <w:tcPr>
            <w:tcW w:w="3544" w:type="dxa"/>
            <w:shd w:val="clear" w:color="auto" w:fill="auto"/>
          </w:tcPr>
          <w:p w:rsidR="00B43930" w:rsidRPr="002508F4" w:rsidRDefault="00B43930" w:rsidP="00387C86">
            <w:pPr>
              <w:jc w:val="center"/>
            </w:pPr>
            <w:r w:rsidRPr="002508F4">
              <w:t>5 968</w:t>
            </w:r>
          </w:p>
        </w:tc>
      </w:tr>
      <w:tr w:rsidR="00B43930" w:rsidRPr="002508F4" w:rsidTr="00F05A90">
        <w:tc>
          <w:tcPr>
            <w:tcW w:w="1101" w:type="dxa"/>
            <w:shd w:val="clear" w:color="auto" w:fill="auto"/>
          </w:tcPr>
          <w:p w:rsidR="00B43930" w:rsidRPr="002508F4" w:rsidRDefault="00B43930" w:rsidP="00387C86">
            <w:pPr>
              <w:jc w:val="both"/>
            </w:pPr>
            <w:r w:rsidRPr="002508F4">
              <w:t>2017 год</w:t>
            </w:r>
          </w:p>
        </w:tc>
        <w:tc>
          <w:tcPr>
            <w:tcW w:w="2835" w:type="dxa"/>
            <w:shd w:val="clear" w:color="auto" w:fill="auto"/>
          </w:tcPr>
          <w:p w:rsidR="00B43930" w:rsidRPr="002508F4" w:rsidRDefault="00B43930" w:rsidP="00387C86">
            <w:pPr>
              <w:jc w:val="center"/>
            </w:pPr>
            <w:r w:rsidRPr="002508F4">
              <w:t>12</w:t>
            </w:r>
          </w:p>
        </w:tc>
        <w:tc>
          <w:tcPr>
            <w:tcW w:w="2551" w:type="dxa"/>
            <w:shd w:val="clear" w:color="auto" w:fill="auto"/>
          </w:tcPr>
          <w:p w:rsidR="00B43930" w:rsidRPr="002508F4" w:rsidRDefault="00B43930" w:rsidP="00387C86">
            <w:pPr>
              <w:jc w:val="center"/>
            </w:pPr>
            <w:r w:rsidRPr="002508F4">
              <w:t>8</w:t>
            </w:r>
          </w:p>
        </w:tc>
        <w:tc>
          <w:tcPr>
            <w:tcW w:w="3544" w:type="dxa"/>
            <w:shd w:val="clear" w:color="auto" w:fill="auto"/>
          </w:tcPr>
          <w:p w:rsidR="00B43930" w:rsidRPr="002508F4" w:rsidRDefault="00B43930" w:rsidP="00387C86">
            <w:pPr>
              <w:jc w:val="center"/>
            </w:pPr>
            <w:r w:rsidRPr="002508F4">
              <w:t>8 494</w:t>
            </w:r>
          </w:p>
        </w:tc>
      </w:tr>
      <w:tr w:rsidR="00B43930" w:rsidRPr="002508F4" w:rsidTr="00F05A90">
        <w:tc>
          <w:tcPr>
            <w:tcW w:w="1101" w:type="dxa"/>
            <w:shd w:val="clear" w:color="auto" w:fill="auto"/>
          </w:tcPr>
          <w:p w:rsidR="00B43930" w:rsidRPr="002508F4" w:rsidRDefault="00B43930" w:rsidP="00387C86">
            <w:pPr>
              <w:jc w:val="both"/>
            </w:pPr>
            <w:r w:rsidRPr="002508F4">
              <w:t>2018 год</w:t>
            </w:r>
          </w:p>
        </w:tc>
        <w:tc>
          <w:tcPr>
            <w:tcW w:w="2835" w:type="dxa"/>
            <w:shd w:val="clear" w:color="auto" w:fill="auto"/>
          </w:tcPr>
          <w:p w:rsidR="00B43930" w:rsidRPr="002508F4" w:rsidRDefault="00B43930" w:rsidP="00387C86">
            <w:pPr>
              <w:jc w:val="center"/>
            </w:pPr>
            <w:r w:rsidRPr="002508F4">
              <w:t>8</w:t>
            </w:r>
          </w:p>
        </w:tc>
        <w:tc>
          <w:tcPr>
            <w:tcW w:w="2551" w:type="dxa"/>
            <w:shd w:val="clear" w:color="auto" w:fill="auto"/>
          </w:tcPr>
          <w:p w:rsidR="00B43930" w:rsidRPr="002508F4" w:rsidRDefault="00B43930" w:rsidP="00387C86">
            <w:pPr>
              <w:jc w:val="center"/>
            </w:pPr>
            <w:r w:rsidRPr="002508F4">
              <w:t>6</w:t>
            </w:r>
          </w:p>
        </w:tc>
        <w:tc>
          <w:tcPr>
            <w:tcW w:w="3544" w:type="dxa"/>
            <w:shd w:val="clear" w:color="auto" w:fill="auto"/>
          </w:tcPr>
          <w:p w:rsidR="00B43930" w:rsidRPr="002508F4" w:rsidRDefault="00B43930" w:rsidP="00387C86">
            <w:pPr>
              <w:jc w:val="center"/>
            </w:pPr>
            <w:r w:rsidRPr="002508F4">
              <w:t>8 373</w:t>
            </w:r>
          </w:p>
        </w:tc>
      </w:tr>
    </w:tbl>
    <w:p w:rsidR="00B43930" w:rsidRPr="002508F4" w:rsidRDefault="00B43930" w:rsidP="00B43930">
      <w:pPr>
        <w:ind w:firstLine="567"/>
        <w:jc w:val="both"/>
      </w:pPr>
    </w:p>
    <w:p w:rsidR="00B43930" w:rsidRPr="002508F4" w:rsidRDefault="00B43930" w:rsidP="00A90BD5">
      <w:pPr>
        <w:ind w:firstLine="708"/>
        <w:jc w:val="both"/>
      </w:pPr>
      <w:r w:rsidRPr="002508F4">
        <w:t xml:space="preserve">Проводилась работа по оформлению земельных участков гражданам и юридическим лицам в собственность, аренду, постоянное (бессрочное) пользование, безвозмездное пользование.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693"/>
        <w:gridCol w:w="2835"/>
        <w:gridCol w:w="2410"/>
      </w:tblGrid>
      <w:tr w:rsidR="00B43930" w:rsidRPr="002508F4" w:rsidTr="00F05A90">
        <w:tc>
          <w:tcPr>
            <w:tcW w:w="2093" w:type="dxa"/>
            <w:shd w:val="clear" w:color="auto" w:fill="auto"/>
          </w:tcPr>
          <w:p w:rsidR="00B43930" w:rsidRPr="002508F4" w:rsidRDefault="00B43930" w:rsidP="00387C86">
            <w:pPr>
              <w:pStyle w:val="ConsPlusNormal"/>
              <w:jc w:val="both"/>
              <w:rPr>
                <w:sz w:val="24"/>
                <w:szCs w:val="24"/>
              </w:rPr>
            </w:pPr>
          </w:p>
        </w:tc>
        <w:tc>
          <w:tcPr>
            <w:tcW w:w="2693" w:type="dxa"/>
            <w:shd w:val="clear" w:color="auto" w:fill="auto"/>
          </w:tcPr>
          <w:p w:rsidR="00B43930" w:rsidRPr="002508F4" w:rsidRDefault="00B43930" w:rsidP="00387C86">
            <w:pPr>
              <w:pStyle w:val="ConsPlusNormal"/>
              <w:jc w:val="center"/>
              <w:rPr>
                <w:sz w:val="24"/>
                <w:szCs w:val="24"/>
              </w:rPr>
            </w:pPr>
            <w:r w:rsidRPr="002508F4">
              <w:rPr>
                <w:sz w:val="24"/>
                <w:szCs w:val="24"/>
              </w:rPr>
              <w:t>Количество постановлений по оформлению земельных участков</w:t>
            </w:r>
          </w:p>
        </w:tc>
        <w:tc>
          <w:tcPr>
            <w:tcW w:w="2835" w:type="dxa"/>
            <w:shd w:val="clear" w:color="auto" w:fill="auto"/>
          </w:tcPr>
          <w:p w:rsidR="00B43930" w:rsidRPr="002508F4" w:rsidRDefault="00B43930" w:rsidP="00387C86">
            <w:pPr>
              <w:pStyle w:val="ConsPlusNormal"/>
              <w:jc w:val="center"/>
              <w:rPr>
                <w:sz w:val="24"/>
                <w:szCs w:val="24"/>
              </w:rPr>
            </w:pPr>
            <w:r w:rsidRPr="002508F4">
              <w:rPr>
                <w:sz w:val="24"/>
                <w:szCs w:val="24"/>
              </w:rPr>
              <w:t>Количество заключенных договоров купли-продажи земельных участков</w:t>
            </w:r>
          </w:p>
        </w:tc>
        <w:tc>
          <w:tcPr>
            <w:tcW w:w="2410" w:type="dxa"/>
            <w:shd w:val="clear" w:color="auto" w:fill="auto"/>
          </w:tcPr>
          <w:p w:rsidR="00B43930" w:rsidRPr="002508F4" w:rsidRDefault="00B43930" w:rsidP="00387C86">
            <w:pPr>
              <w:pStyle w:val="ConsPlusNormal"/>
              <w:jc w:val="center"/>
              <w:rPr>
                <w:sz w:val="24"/>
                <w:szCs w:val="24"/>
              </w:rPr>
            </w:pPr>
            <w:r w:rsidRPr="002508F4">
              <w:rPr>
                <w:sz w:val="24"/>
                <w:szCs w:val="24"/>
              </w:rPr>
              <w:t>Количество заключенных договоров аренды земельных участков</w:t>
            </w:r>
          </w:p>
        </w:tc>
      </w:tr>
      <w:tr w:rsidR="00B43930" w:rsidRPr="002508F4" w:rsidTr="00F05A90">
        <w:tc>
          <w:tcPr>
            <w:tcW w:w="2093" w:type="dxa"/>
            <w:shd w:val="clear" w:color="auto" w:fill="auto"/>
          </w:tcPr>
          <w:p w:rsidR="00B43930" w:rsidRPr="002508F4" w:rsidRDefault="00B43930" w:rsidP="00387C86">
            <w:pPr>
              <w:jc w:val="both"/>
            </w:pPr>
            <w:r w:rsidRPr="002508F4">
              <w:t>2016 год</w:t>
            </w:r>
          </w:p>
        </w:tc>
        <w:tc>
          <w:tcPr>
            <w:tcW w:w="2693" w:type="dxa"/>
            <w:shd w:val="clear" w:color="auto" w:fill="auto"/>
          </w:tcPr>
          <w:p w:rsidR="00B43930" w:rsidRPr="002508F4" w:rsidRDefault="00B43930" w:rsidP="00387C86">
            <w:pPr>
              <w:pStyle w:val="ConsPlusNormal"/>
              <w:jc w:val="center"/>
              <w:rPr>
                <w:sz w:val="24"/>
                <w:szCs w:val="24"/>
              </w:rPr>
            </w:pPr>
            <w:r w:rsidRPr="002508F4">
              <w:rPr>
                <w:sz w:val="24"/>
                <w:szCs w:val="24"/>
              </w:rPr>
              <w:t>153</w:t>
            </w:r>
          </w:p>
        </w:tc>
        <w:tc>
          <w:tcPr>
            <w:tcW w:w="2835" w:type="dxa"/>
            <w:shd w:val="clear" w:color="auto" w:fill="auto"/>
          </w:tcPr>
          <w:p w:rsidR="00B43930" w:rsidRPr="002508F4" w:rsidRDefault="00B43930" w:rsidP="00387C86">
            <w:pPr>
              <w:pStyle w:val="ConsPlusNormal"/>
              <w:jc w:val="center"/>
              <w:rPr>
                <w:sz w:val="24"/>
                <w:szCs w:val="24"/>
              </w:rPr>
            </w:pPr>
            <w:r w:rsidRPr="002508F4">
              <w:rPr>
                <w:sz w:val="24"/>
                <w:szCs w:val="24"/>
              </w:rPr>
              <w:t>54</w:t>
            </w:r>
          </w:p>
        </w:tc>
        <w:tc>
          <w:tcPr>
            <w:tcW w:w="2410" w:type="dxa"/>
            <w:shd w:val="clear" w:color="auto" w:fill="auto"/>
          </w:tcPr>
          <w:p w:rsidR="00B43930" w:rsidRPr="002508F4" w:rsidRDefault="00B43930" w:rsidP="00387C86">
            <w:pPr>
              <w:pStyle w:val="ConsPlusNormal"/>
              <w:jc w:val="center"/>
              <w:rPr>
                <w:sz w:val="24"/>
                <w:szCs w:val="24"/>
              </w:rPr>
            </w:pPr>
            <w:r w:rsidRPr="002508F4">
              <w:rPr>
                <w:sz w:val="24"/>
                <w:szCs w:val="24"/>
              </w:rPr>
              <w:t>61</w:t>
            </w:r>
          </w:p>
        </w:tc>
      </w:tr>
      <w:tr w:rsidR="00B43930" w:rsidRPr="002508F4" w:rsidTr="00F05A90">
        <w:tc>
          <w:tcPr>
            <w:tcW w:w="2093" w:type="dxa"/>
            <w:shd w:val="clear" w:color="auto" w:fill="auto"/>
          </w:tcPr>
          <w:p w:rsidR="00B43930" w:rsidRPr="002508F4" w:rsidRDefault="00B43930" w:rsidP="00387C86">
            <w:pPr>
              <w:jc w:val="both"/>
            </w:pPr>
            <w:r w:rsidRPr="002508F4">
              <w:t>2017 год</w:t>
            </w:r>
          </w:p>
        </w:tc>
        <w:tc>
          <w:tcPr>
            <w:tcW w:w="2693" w:type="dxa"/>
            <w:shd w:val="clear" w:color="auto" w:fill="auto"/>
          </w:tcPr>
          <w:p w:rsidR="00B43930" w:rsidRPr="002508F4" w:rsidRDefault="00B43930" w:rsidP="00387C86">
            <w:pPr>
              <w:pStyle w:val="ConsPlusNormal"/>
              <w:jc w:val="center"/>
              <w:rPr>
                <w:sz w:val="24"/>
                <w:szCs w:val="24"/>
              </w:rPr>
            </w:pPr>
            <w:r w:rsidRPr="002508F4">
              <w:rPr>
                <w:sz w:val="24"/>
                <w:szCs w:val="24"/>
              </w:rPr>
              <w:t>108</w:t>
            </w:r>
          </w:p>
        </w:tc>
        <w:tc>
          <w:tcPr>
            <w:tcW w:w="2835" w:type="dxa"/>
            <w:shd w:val="clear" w:color="auto" w:fill="auto"/>
          </w:tcPr>
          <w:p w:rsidR="00B43930" w:rsidRPr="002508F4" w:rsidRDefault="00B43930" w:rsidP="00387C86">
            <w:pPr>
              <w:pStyle w:val="ConsPlusNormal"/>
              <w:jc w:val="center"/>
              <w:rPr>
                <w:sz w:val="24"/>
                <w:szCs w:val="24"/>
              </w:rPr>
            </w:pPr>
            <w:r w:rsidRPr="002508F4">
              <w:rPr>
                <w:sz w:val="24"/>
                <w:szCs w:val="24"/>
              </w:rPr>
              <w:t>49</w:t>
            </w:r>
          </w:p>
        </w:tc>
        <w:tc>
          <w:tcPr>
            <w:tcW w:w="2410" w:type="dxa"/>
            <w:shd w:val="clear" w:color="auto" w:fill="auto"/>
          </w:tcPr>
          <w:p w:rsidR="00B43930" w:rsidRPr="002508F4" w:rsidRDefault="00B43930" w:rsidP="00387C86">
            <w:pPr>
              <w:pStyle w:val="ConsPlusNormal"/>
              <w:jc w:val="center"/>
              <w:rPr>
                <w:sz w:val="24"/>
                <w:szCs w:val="24"/>
              </w:rPr>
            </w:pPr>
            <w:r w:rsidRPr="002508F4">
              <w:rPr>
                <w:sz w:val="24"/>
                <w:szCs w:val="24"/>
              </w:rPr>
              <w:t>53</w:t>
            </w:r>
          </w:p>
        </w:tc>
      </w:tr>
      <w:tr w:rsidR="00B43930" w:rsidRPr="002508F4" w:rsidTr="00F05A90">
        <w:tc>
          <w:tcPr>
            <w:tcW w:w="2093" w:type="dxa"/>
            <w:shd w:val="clear" w:color="auto" w:fill="auto"/>
          </w:tcPr>
          <w:p w:rsidR="00B43930" w:rsidRPr="002508F4" w:rsidRDefault="00B43930" w:rsidP="00387C86">
            <w:pPr>
              <w:jc w:val="both"/>
            </w:pPr>
            <w:r w:rsidRPr="002508F4">
              <w:t>2018 год</w:t>
            </w:r>
          </w:p>
        </w:tc>
        <w:tc>
          <w:tcPr>
            <w:tcW w:w="2693" w:type="dxa"/>
            <w:shd w:val="clear" w:color="auto" w:fill="auto"/>
          </w:tcPr>
          <w:p w:rsidR="00B43930" w:rsidRPr="002508F4" w:rsidRDefault="00B43930" w:rsidP="00387C86">
            <w:pPr>
              <w:pStyle w:val="ConsPlusNormal"/>
              <w:jc w:val="center"/>
              <w:rPr>
                <w:sz w:val="24"/>
                <w:szCs w:val="24"/>
              </w:rPr>
            </w:pPr>
            <w:r w:rsidRPr="002508F4">
              <w:rPr>
                <w:sz w:val="24"/>
                <w:szCs w:val="24"/>
              </w:rPr>
              <w:t>81</w:t>
            </w:r>
          </w:p>
        </w:tc>
        <w:tc>
          <w:tcPr>
            <w:tcW w:w="2835" w:type="dxa"/>
            <w:shd w:val="clear" w:color="auto" w:fill="auto"/>
          </w:tcPr>
          <w:p w:rsidR="00B43930" w:rsidRPr="002508F4" w:rsidRDefault="00B43930" w:rsidP="00387C86">
            <w:pPr>
              <w:pStyle w:val="ConsPlusNormal"/>
              <w:jc w:val="center"/>
              <w:rPr>
                <w:sz w:val="24"/>
                <w:szCs w:val="24"/>
              </w:rPr>
            </w:pPr>
            <w:r w:rsidRPr="002508F4">
              <w:rPr>
                <w:sz w:val="24"/>
                <w:szCs w:val="24"/>
              </w:rPr>
              <w:t>54</w:t>
            </w:r>
          </w:p>
        </w:tc>
        <w:tc>
          <w:tcPr>
            <w:tcW w:w="2410" w:type="dxa"/>
            <w:shd w:val="clear" w:color="auto" w:fill="auto"/>
          </w:tcPr>
          <w:p w:rsidR="00B43930" w:rsidRPr="002508F4" w:rsidRDefault="00B43930" w:rsidP="00387C86">
            <w:pPr>
              <w:pStyle w:val="ConsPlusNormal"/>
              <w:jc w:val="center"/>
              <w:rPr>
                <w:sz w:val="24"/>
                <w:szCs w:val="24"/>
                <w:highlight w:val="red"/>
              </w:rPr>
            </w:pPr>
            <w:r w:rsidRPr="002508F4">
              <w:rPr>
                <w:sz w:val="24"/>
                <w:szCs w:val="24"/>
              </w:rPr>
              <w:t>38</w:t>
            </w:r>
          </w:p>
        </w:tc>
      </w:tr>
    </w:tbl>
    <w:p w:rsidR="00B43930" w:rsidRPr="002508F4" w:rsidRDefault="00B43930" w:rsidP="00B43930">
      <w:pPr>
        <w:pStyle w:val="ConsPlusNormal"/>
        <w:ind w:firstLine="540"/>
        <w:jc w:val="both"/>
        <w:rPr>
          <w:sz w:val="24"/>
          <w:szCs w:val="24"/>
        </w:rPr>
      </w:pPr>
    </w:p>
    <w:p w:rsidR="00B43930" w:rsidRPr="002508F4" w:rsidRDefault="00B43930" w:rsidP="00A90BD5">
      <w:pPr>
        <w:ind w:firstLine="708"/>
        <w:jc w:val="both"/>
      </w:pPr>
      <w:r w:rsidRPr="002508F4">
        <w:t>Подготовлено 74 постановления, заключено 67 договоров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43930" w:rsidRPr="002508F4" w:rsidRDefault="00B43930" w:rsidP="00A90BD5">
      <w:pPr>
        <w:ind w:firstLine="708"/>
        <w:jc w:val="both"/>
      </w:pPr>
      <w:r w:rsidRPr="002508F4">
        <w:t xml:space="preserve">В 2018 году к многодетным семьям, ранее поставленным на учет для бесплатного предоставления в собственность земельных участков, прибавилось еще 6 семей. По состоянию на 01.01.2019 в очереди на получение земельных участков числилось 149 многодетных семей. </w:t>
      </w:r>
    </w:p>
    <w:p w:rsidR="00B43930" w:rsidRPr="002508F4" w:rsidRDefault="00B43930" w:rsidP="00B43930">
      <w:pPr>
        <w:pStyle w:val="a3"/>
        <w:ind w:firstLine="540"/>
        <w:jc w:val="both"/>
        <w:rPr>
          <w:b w:val="0"/>
          <w:sz w:val="24"/>
          <w:szCs w:val="24"/>
        </w:rPr>
      </w:pPr>
    </w:p>
    <w:tbl>
      <w:tblPr>
        <w:tblW w:w="9923" w:type="dxa"/>
        <w:tblInd w:w="108" w:type="dxa"/>
        <w:tblLayout w:type="fixed"/>
        <w:tblLook w:val="0000" w:firstRow="0" w:lastRow="0" w:firstColumn="0" w:lastColumn="0" w:noHBand="0" w:noVBand="0"/>
      </w:tblPr>
      <w:tblGrid>
        <w:gridCol w:w="993"/>
        <w:gridCol w:w="708"/>
        <w:gridCol w:w="945"/>
        <w:gridCol w:w="851"/>
        <w:gridCol w:w="1275"/>
        <w:gridCol w:w="993"/>
        <w:gridCol w:w="756"/>
        <w:gridCol w:w="992"/>
        <w:gridCol w:w="992"/>
        <w:gridCol w:w="1418"/>
      </w:tblGrid>
      <w:tr w:rsidR="00B43930" w:rsidRPr="002508F4" w:rsidTr="00A90BD5">
        <w:trPr>
          <w:trHeight w:val="25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930" w:rsidRPr="002508F4" w:rsidRDefault="00A90BD5" w:rsidP="00387C86">
            <w:pPr>
              <w:jc w:val="center"/>
            </w:pPr>
            <w:r w:rsidRPr="002508F4">
              <w:t>Количество заявлений о предо</w:t>
            </w:r>
            <w:r w:rsidR="00B43930" w:rsidRPr="002508F4">
              <w:t>ставлении участков для ИЖС</w:t>
            </w:r>
          </w:p>
        </w:tc>
        <w:tc>
          <w:tcPr>
            <w:tcW w:w="2504" w:type="dxa"/>
            <w:gridSpan w:val="3"/>
            <w:tcBorders>
              <w:top w:val="single" w:sz="4" w:space="0" w:color="auto"/>
              <w:left w:val="nil"/>
              <w:bottom w:val="single" w:sz="4" w:space="0" w:color="auto"/>
              <w:right w:val="single" w:sz="4" w:space="0" w:color="auto"/>
            </w:tcBorders>
            <w:shd w:val="clear" w:color="auto" w:fill="auto"/>
            <w:vAlign w:val="center"/>
          </w:tcPr>
          <w:p w:rsidR="00B43930" w:rsidRPr="002508F4" w:rsidRDefault="00B43930" w:rsidP="00387C86">
            <w:pPr>
              <w:jc w:val="center"/>
            </w:pPr>
            <w:r w:rsidRPr="002508F4">
              <w:t>Количество многодетных семей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930" w:rsidRPr="002508F4" w:rsidRDefault="00B43930" w:rsidP="00387C86">
            <w:pPr>
              <w:jc w:val="center"/>
            </w:pPr>
            <w:r w:rsidRPr="002508F4">
              <w:t>Количество многодетных семей, получивших земельный участок в аренду</w:t>
            </w:r>
          </w:p>
        </w:tc>
        <w:tc>
          <w:tcPr>
            <w:tcW w:w="2741" w:type="dxa"/>
            <w:gridSpan w:val="3"/>
            <w:tcBorders>
              <w:top w:val="single" w:sz="4" w:space="0" w:color="auto"/>
              <w:left w:val="nil"/>
              <w:bottom w:val="single" w:sz="4" w:space="0" w:color="auto"/>
              <w:right w:val="single" w:sz="4" w:space="0" w:color="auto"/>
            </w:tcBorders>
            <w:shd w:val="clear" w:color="auto" w:fill="auto"/>
            <w:vAlign w:val="center"/>
          </w:tcPr>
          <w:p w:rsidR="00B43930" w:rsidRPr="002508F4" w:rsidRDefault="00B43930" w:rsidP="00387C86">
            <w:pPr>
              <w:jc w:val="center"/>
            </w:pPr>
            <w:r w:rsidRPr="002508F4">
              <w:t>Количество многодетных семей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930" w:rsidRPr="002508F4" w:rsidRDefault="00B43930" w:rsidP="00387C86">
            <w:pPr>
              <w:jc w:val="center"/>
            </w:pPr>
            <w:r w:rsidRPr="002508F4">
              <w:t>Количество участков, переданных в собственность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43930" w:rsidRPr="002508F4" w:rsidRDefault="00B43930" w:rsidP="00A90BD5">
            <w:pPr>
              <w:jc w:val="center"/>
            </w:pPr>
            <w:r w:rsidRPr="002508F4">
              <w:t>Количество многодетных семей, стоящих на учете по состоянию на 01.01.2019г</w:t>
            </w:r>
          </w:p>
        </w:tc>
      </w:tr>
      <w:tr w:rsidR="00B43930" w:rsidRPr="002508F4" w:rsidTr="00A90BD5">
        <w:trPr>
          <w:trHeight w:val="276"/>
        </w:trPr>
        <w:tc>
          <w:tcPr>
            <w:tcW w:w="993" w:type="dxa"/>
            <w:vMerge/>
            <w:tcBorders>
              <w:top w:val="single" w:sz="4" w:space="0" w:color="auto"/>
              <w:left w:val="single" w:sz="4" w:space="0" w:color="auto"/>
              <w:bottom w:val="single" w:sz="4" w:space="0" w:color="auto"/>
              <w:right w:val="single" w:sz="4" w:space="0" w:color="auto"/>
            </w:tcBorders>
            <w:vAlign w:val="center"/>
          </w:tcPr>
          <w:p w:rsidR="00B43930" w:rsidRPr="002508F4" w:rsidRDefault="00B43930" w:rsidP="00387C86"/>
        </w:tc>
        <w:tc>
          <w:tcPr>
            <w:tcW w:w="708" w:type="dxa"/>
            <w:vMerge w:val="restart"/>
            <w:tcBorders>
              <w:top w:val="nil"/>
              <w:left w:val="single" w:sz="4" w:space="0" w:color="auto"/>
              <w:bottom w:val="single" w:sz="4" w:space="0" w:color="000000"/>
              <w:right w:val="single" w:sz="4" w:space="0" w:color="auto"/>
            </w:tcBorders>
            <w:shd w:val="clear" w:color="auto" w:fill="auto"/>
            <w:vAlign w:val="center"/>
          </w:tcPr>
          <w:p w:rsidR="00B43930" w:rsidRPr="002508F4" w:rsidRDefault="00B43930" w:rsidP="00387C86">
            <w:pPr>
              <w:jc w:val="center"/>
            </w:pPr>
            <w:proofErr w:type="gramStart"/>
            <w:r w:rsidRPr="002508F4">
              <w:t>постав-ленных</w:t>
            </w:r>
            <w:proofErr w:type="gramEnd"/>
            <w:r w:rsidRPr="002508F4">
              <w:t xml:space="preserve"> на учет</w:t>
            </w:r>
          </w:p>
        </w:tc>
        <w:tc>
          <w:tcPr>
            <w:tcW w:w="945" w:type="dxa"/>
            <w:vMerge w:val="restart"/>
            <w:tcBorders>
              <w:top w:val="nil"/>
              <w:left w:val="single" w:sz="4" w:space="0" w:color="auto"/>
              <w:bottom w:val="single" w:sz="4" w:space="0" w:color="000000"/>
              <w:right w:val="single" w:sz="4" w:space="0" w:color="auto"/>
            </w:tcBorders>
            <w:shd w:val="clear" w:color="auto" w:fill="auto"/>
            <w:vAlign w:val="center"/>
          </w:tcPr>
          <w:p w:rsidR="00B43930" w:rsidRPr="002508F4" w:rsidRDefault="00B43930" w:rsidP="00A90BD5">
            <w:pPr>
              <w:jc w:val="center"/>
            </w:pPr>
            <w:r w:rsidRPr="002508F4">
              <w:t>отказано в постановке на учет</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43930" w:rsidRPr="002508F4" w:rsidRDefault="00B43930" w:rsidP="00387C86">
            <w:pPr>
              <w:jc w:val="center"/>
            </w:pPr>
            <w:proofErr w:type="gramStart"/>
            <w:r w:rsidRPr="002508F4">
              <w:t>снятых</w:t>
            </w:r>
            <w:proofErr w:type="gramEnd"/>
            <w:r w:rsidRPr="002508F4">
              <w:t xml:space="preserve"> с учета</w:t>
            </w:r>
          </w:p>
        </w:tc>
        <w:tc>
          <w:tcPr>
            <w:tcW w:w="1275" w:type="dxa"/>
            <w:vMerge/>
            <w:tcBorders>
              <w:top w:val="single" w:sz="4" w:space="0" w:color="auto"/>
              <w:left w:val="single" w:sz="4" w:space="0" w:color="auto"/>
              <w:bottom w:val="single" w:sz="4" w:space="0" w:color="auto"/>
              <w:right w:val="single" w:sz="4" w:space="0" w:color="auto"/>
            </w:tcBorders>
            <w:vAlign w:val="center"/>
          </w:tcPr>
          <w:p w:rsidR="00B43930" w:rsidRPr="002508F4" w:rsidRDefault="00B43930" w:rsidP="00387C86"/>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B43930" w:rsidRPr="002508F4" w:rsidRDefault="00B43930" w:rsidP="00A90BD5">
            <w:pPr>
              <w:jc w:val="center"/>
            </w:pPr>
            <w:proofErr w:type="gramStart"/>
            <w:r w:rsidRPr="002508F4">
              <w:t>получивших</w:t>
            </w:r>
            <w:proofErr w:type="gramEnd"/>
            <w:r w:rsidRPr="002508F4">
              <w:t xml:space="preserve"> раз-решение на строительство</w:t>
            </w:r>
          </w:p>
        </w:tc>
        <w:tc>
          <w:tcPr>
            <w:tcW w:w="756" w:type="dxa"/>
            <w:vMerge w:val="restart"/>
            <w:tcBorders>
              <w:top w:val="nil"/>
              <w:left w:val="single" w:sz="4" w:space="0" w:color="auto"/>
              <w:bottom w:val="single" w:sz="4" w:space="0" w:color="000000"/>
              <w:right w:val="single" w:sz="4" w:space="0" w:color="auto"/>
            </w:tcBorders>
            <w:shd w:val="clear" w:color="auto" w:fill="auto"/>
            <w:vAlign w:val="center"/>
          </w:tcPr>
          <w:p w:rsidR="00B43930" w:rsidRPr="002508F4" w:rsidRDefault="00B43930" w:rsidP="00387C86">
            <w:pPr>
              <w:jc w:val="center"/>
            </w:pPr>
            <w:r w:rsidRPr="002508F4">
              <w:t>ведущих стройку</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B43930" w:rsidRPr="002508F4" w:rsidRDefault="00B43930" w:rsidP="00387C86">
            <w:pPr>
              <w:jc w:val="center"/>
            </w:pPr>
            <w:proofErr w:type="gramStart"/>
            <w:r w:rsidRPr="002508F4">
              <w:t>зарегистрировавших</w:t>
            </w:r>
            <w:proofErr w:type="gramEnd"/>
            <w:r w:rsidRPr="002508F4">
              <w:t xml:space="preserve"> объект недвижимости</w:t>
            </w:r>
          </w:p>
        </w:tc>
        <w:tc>
          <w:tcPr>
            <w:tcW w:w="992" w:type="dxa"/>
            <w:vMerge/>
            <w:tcBorders>
              <w:top w:val="single" w:sz="4" w:space="0" w:color="auto"/>
              <w:left w:val="single" w:sz="4" w:space="0" w:color="auto"/>
              <w:bottom w:val="single" w:sz="4" w:space="0" w:color="auto"/>
              <w:right w:val="single" w:sz="4" w:space="0" w:color="auto"/>
            </w:tcBorders>
            <w:vAlign w:val="center"/>
          </w:tcPr>
          <w:p w:rsidR="00B43930" w:rsidRPr="002508F4" w:rsidRDefault="00B43930" w:rsidP="00387C86"/>
        </w:tc>
        <w:tc>
          <w:tcPr>
            <w:tcW w:w="1418" w:type="dxa"/>
            <w:vMerge/>
            <w:tcBorders>
              <w:top w:val="single" w:sz="4" w:space="0" w:color="auto"/>
              <w:left w:val="single" w:sz="4" w:space="0" w:color="auto"/>
              <w:bottom w:val="single" w:sz="4" w:space="0" w:color="000000"/>
              <w:right w:val="single" w:sz="4" w:space="0" w:color="auto"/>
            </w:tcBorders>
            <w:vAlign w:val="center"/>
          </w:tcPr>
          <w:p w:rsidR="00B43930" w:rsidRPr="002508F4" w:rsidRDefault="00B43930" w:rsidP="00387C86"/>
        </w:tc>
      </w:tr>
      <w:tr w:rsidR="00B43930" w:rsidRPr="002508F4" w:rsidTr="00A90BD5">
        <w:trPr>
          <w:trHeight w:val="1500"/>
        </w:trPr>
        <w:tc>
          <w:tcPr>
            <w:tcW w:w="993" w:type="dxa"/>
            <w:vMerge/>
            <w:tcBorders>
              <w:top w:val="single" w:sz="4" w:space="0" w:color="auto"/>
              <w:left w:val="single" w:sz="4" w:space="0" w:color="auto"/>
              <w:bottom w:val="single" w:sz="4" w:space="0" w:color="auto"/>
              <w:right w:val="single" w:sz="4" w:space="0" w:color="auto"/>
            </w:tcBorders>
            <w:vAlign w:val="center"/>
          </w:tcPr>
          <w:p w:rsidR="00B43930" w:rsidRPr="002508F4" w:rsidRDefault="00B43930" w:rsidP="00387C86"/>
        </w:tc>
        <w:tc>
          <w:tcPr>
            <w:tcW w:w="708" w:type="dxa"/>
            <w:vMerge/>
            <w:tcBorders>
              <w:top w:val="nil"/>
              <w:left w:val="single" w:sz="4" w:space="0" w:color="auto"/>
              <w:bottom w:val="single" w:sz="4" w:space="0" w:color="000000"/>
              <w:right w:val="single" w:sz="4" w:space="0" w:color="auto"/>
            </w:tcBorders>
            <w:vAlign w:val="center"/>
          </w:tcPr>
          <w:p w:rsidR="00B43930" w:rsidRPr="002508F4" w:rsidRDefault="00B43930" w:rsidP="00387C86"/>
        </w:tc>
        <w:tc>
          <w:tcPr>
            <w:tcW w:w="945" w:type="dxa"/>
            <w:vMerge/>
            <w:tcBorders>
              <w:top w:val="nil"/>
              <w:left w:val="single" w:sz="4" w:space="0" w:color="auto"/>
              <w:bottom w:val="single" w:sz="4" w:space="0" w:color="000000"/>
              <w:right w:val="single" w:sz="4" w:space="0" w:color="auto"/>
            </w:tcBorders>
            <w:vAlign w:val="center"/>
          </w:tcPr>
          <w:p w:rsidR="00B43930" w:rsidRPr="002508F4" w:rsidRDefault="00B43930" w:rsidP="00387C86"/>
        </w:tc>
        <w:tc>
          <w:tcPr>
            <w:tcW w:w="851" w:type="dxa"/>
            <w:vMerge/>
            <w:tcBorders>
              <w:top w:val="single" w:sz="4" w:space="0" w:color="auto"/>
              <w:left w:val="single" w:sz="4" w:space="0" w:color="auto"/>
              <w:bottom w:val="single" w:sz="4" w:space="0" w:color="000000"/>
              <w:right w:val="single" w:sz="4" w:space="0" w:color="000000"/>
            </w:tcBorders>
            <w:vAlign w:val="center"/>
          </w:tcPr>
          <w:p w:rsidR="00B43930" w:rsidRPr="002508F4" w:rsidRDefault="00B43930" w:rsidP="00387C86"/>
        </w:tc>
        <w:tc>
          <w:tcPr>
            <w:tcW w:w="1275" w:type="dxa"/>
            <w:vMerge/>
            <w:tcBorders>
              <w:top w:val="single" w:sz="4" w:space="0" w:color="auto"/>
              <w:left w:val="single" w:sz="4" w:space="0" w:color="auto"/>
              <w:bottom w:val="single" w:sz="4" w:space="0" w:color="auto"/>
              <w:right w:val="single" w:sz="4" w:space="0" w:color="auto"/>
            </w:tcBorders>
            <w:vAlign w:val="center"/>
          </w:tcPr>
          <w:p w:rsidR="00B43930" w:rsidRPr="002508F4" w:rsidRDefault="00B43930" w:rsidP="00387C86"/>
        </w:tc>
        <w:tc>
          <w:tcPr>
            <w:tcW w:w="993" w:type="dxa"/>
            <w:vMerge/>
            <w:tcBorders>
              <w:top w:val="nil"/>
              <w:left w:val="single" w:sz="4" w:space="0" w:color="auto"/>
              <w:bottom w:val="single" w:sz="4" w:space="0" w:color="000000"/>
              <w:right w:val="single" w:sz="4" w:space="0" w:color="auto"/>
            </w:tcBorders>
            <w:vAlign w:val="center"/>
          </w:tcPr>
          <w:p w:rsidR="00B43930" w:rsidRPr="002508F4" w:rsidRDefault="00B43930" w:rsidP="00387C86"/>
        </w:tc>
        <w:tc>
          <w:tcPr>
            <w:tcW w:w="756" w:type="dxa"/>
            <w:vMerge/>
            <w:tcBorders>
              <w:top w:val="nil"/>
              <w:left w:val="single" w:sz="4" w:space="0" w:color="auto"/>
              <w:bottom w:val="single" w:sz="4" w:space="0" w:color="000000"/>
              <w:right w:val="single" w:sz="4" w:space="0" w:color="auto"/>
            </w:tcBorders>
            <w:vAlign w:val="center"/>
          </w:tcPr>
          <w:p w:rsidR="00B43930" w:rsidRPr="002508F4" w:rsidRDefault="00B43930" w:rsidP="00387C86"/>
        </w:tc>
        <w:tc>
          <w:tcPr>
            <w:tcW w:w="992" w:type="dxa"/>
            <w:vMerge/>
            <w:tcBorders>
              <w:top w:val="nil"/>
              <w:left w:val="single" w:sz="4" w:space="0" w:color="auto"/>
              <w:bottom w:val="single" w:sz="4" w:space="0" w:color="000000"/>
              <w:right w:val="single" w:sz="4" w:space="0" w:color="auto"/>
            </w:tcBorders>
            <w:vAlign w:val="center"/>
          </w:tcPr>
          <w:p w:rsidR="00B43930" w:rsidRPr="002508F4" w:rsidRDefault="00B43930" w:rsidP="00387C86"/>
        </w:tc>
        <w:tc>
          <w:tcPr>
            <w:tcW w:w="992" w:type="dxa"/>
            <w:vMerge/>
            <w:tcBorders>
              <w:top w:val="single" w:sz="4" w:space="0" w:color="auto"/>
              <w:left w:val="single" w:sz="4" w:space="0" w:color="auto"/>
              <w:bottom w:val="single" w:sz="4" w:space="0" w:color="auto"/>
              <w:right w:val="single" w:sz="4" w:space="0" w:color="auto"/>
            </w:tcBorders>
            <w:vAlign w:val="center"/>
          </w:tcPr>
          <w:p w:rsidR="00B43930" w:rsidRPr="002508F4" w:rsidRDefault="00B43930" w:rsidP="00387C86"/>
        </w:tc>
        <w:tc>
          <w:tcPr>
            <w:tcW w:w="1418" w:type="dxa"/>
            <w:vMerge/>
            <w:tcBorders>
              <w:top w:val="single" w:sz="4" w:space="0" w:color="auto"/>
              <w:left w:val="single" w:sz="4" w:space="0" w:color="auto"/>
              <w:bottom w:val="single" w:sz="4" w:space="0" w:color="000000"/>
              <w:right w:val="single" w:sz="4" w:space="0" w:color="auto"/>
            </w:tcBorders>
            <w:vAlign w:val="center"/>
          </w:tcPr>
          <w:p w:rsidR="00B43930" w:rsidRPr="002508F4" w:rsidRDefault="00B43930" w:rsidP="00387C86"/>
        </w:tc>
      </w:tr>
      <w:tr w:rsidR="00B43930" w:rsidRPr="002508F4" w:rsidTr="00A90BD5">
        <w:trPr>
          <w:trHeight w:val="645"/>
        </w:trPr>
        <w:tc>
          <w:tcPr>
            <w:tcW w:w="993" w:type="dxa"/>
            <w:tcBorders>
              <w:top w:val="nil"/>
              <w:left w:val="single" w:sz="4" w:space="0" w:color="auto"/>
              <w:bottom w:val="single" w:sz="4" w:space="0" w:color="auto"/>
              <w:right w:val="single" w:sz="4" w:space="0" w:color="auto"/>
            </w:tcBorders>
            <w:shd w:val="clear" w:color="auto" w:fill="auto"/>
            <w:noWrap/>
            <w:vAlign w:val="center"/>
          </w:tcPr>
          <w:p w:rsidR="00B43930" w:rsidRPr="002508F4" w:rsidRDefault="00B43930" w:rsidP="00387C86">
            <w:pPr>
              <w:jc w:val="center"/>
            </w:pPr>
            <w:r w:rsidRPr="002508F4">
              <w:t>310</w:t>
            </w:r>
          </w:p>
        </w:tc>
        <w:tc>
          <w:tcPr>
            <w:tcW w:w="708" w:type="dxa"/>
            <w:tcBorders>
              <w:top w:val="nil"/>
              <w:left w:val="nil"/>
              <w:bottom w:val="single" w:sz="4" w:space="0" w:color="auto"/>
              <w:right w:val="single" w:sz="4" w:space="0" w:color="auto"/>
            </w:tcBorders>
            <w:shd w:val="clear" w:color="auto" w:fill="auto"/>
            <w:noWrap/>
            <w:vAlign w:val="center"/>
          </w:tcPr>
          <w:p w:rsidR="00B43930" w:rsidRPr="002508F4" w:rsidRDefault="00B43930" w:rsidP="00387C86">
            <w:pPr>
              <w:jc w:val="center"/>
            </w:pPr>
            <w:r w:rsidRPr="002508F4">
              <w:t>281</w:t>
            </w:r>
          </w:p>
        </w:tc>
        <w:tc>
          <w:tcPr>
            <w:tcW w:w="945" w:type="dxa"/>
            <w:tcBorders>
              <w:top w:val="nil"/>
              <w:left w:val="nil"/>
              <w:bottom w:val="single" w:sz="4" w:space="0" w:color="auto"/>
              <w:right w:val="single" w:sz="4" w:space="0" w:color="auto"/>
            </w:tcBorders>
            <w:shd w:val="clear" w:color="auto" w:fill="auto"/>
            <w:noWrap/>
            <w:vAlign w:val="center"/>
          </w:tcPr>
          <w:p w:rsidR="00B43930" w:rsidRPr="002508F4" w:rsidRDefault="00B43930" w:rsidP="00387C86">
            <w:pPr>
              <w:jc w:val="center"/>
            </w:pPr>
            <w:r w:rsidRPr="002508F4">
              <w:t>7</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B43930" w:rsidRPr="002508F4" w:rsidRDefault="00B43930" w:rsidP="00387C86">
            <w:pPr>
              <w:jc w:val="center"/>
            </w:pPr>
            <w:r w:rsidRPr="002508F4">
              <w:t>22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43930" w:rsidRPr="002508F4" w:rsidRDefault="00B43930" w:rsidP="00387C86">
            <w:pPr>
              <w:jc w:val="center"/>
            </w:pPr>
            <w:r w:rsidRPr="002508F4">
              <w:t>130</w:t>
            </w:r>
          </w:p>
        </w:tc>
        <w:tc>
          <w:tcPr>
            <w:tcW w:w="993" w:type="dxa"/>
            <w:tcBorders>
              <w:top w:val="nil"/>
              <w:left w:val="nil"/>
              <w:bottom w:val="single" w:sz="4" w:space="0" w:color="auto"/>
              <w:right w:val="single" w:sz="4" w:space="0" w:color="auto"/>
            </w:tcBorders>
            <w:shd w:val="clear" w:color="auto" w:fill="auto"/>
            <w:noWrap/>
            <w:vAlign w:val="center"/>
          </w:tcPr>
          <w:p w:rsidR="00B43930" w:rsidRPr="002508F4" w:rsidRDefault="00B43930" w:rsidP="00387C86">
            <w:pPr>
              <w:jc w:val="center"/>
            </w:pPr>
            <w:r w:rsidRPr="002508F4">
              <w:t>96</w:t>
            </w:r>
          </w:p>
        </w:tc>
        <w:tc>
          <w:tcPr>
            <w:tcW w:w="756" w:type="dxa"/>
            <w:tcBorders>
              <w:top w:val="nil"/>
              <w:left w:val="nil"/>
              <w:bottom w:val="single" w:sz="4" w:space="0" w:color="auto"/>
              <w:right w:val="single" w:sz="4" w:space="0" w:color="auto"/>
            </w:tcBorders>
            <w:shd w:val="clear" w:color="auto" w:fill="auto"/>
            <w:noWrap/>
            <w:vAlign w:val="center"/>
          </w:tcPr>
          <w:p w:rsidR="00B43930" w:rsidRPr="002508F4" w:rsidRDefault="00B43930" w:rsidP="00387C86">
            <w:pPr>
              <w:jc w:val="center"/>
            </w:pPr>
            <w:r w:rsidRPr="002508F4">
              <w:t>64</w:t>
            </w:r>
          </w:p>
        </w:tc>
        <w:tc>
          <w:tcPr>
            <w:tcW w:w="992" w:type="dxa"/>
            <w:tcBorders>
              <w:top w:val="nil"/>
              <w:left w:val="nil"/>
              <w:bottom w:val="single" w:sz="4" w:space="0" w:color="auto"/>
              <w:right w:val="single" w:sz="4" w:space="0" w:color="auto"/>
            </w:tcBorders>
            <w:shd w:val="clear" w:color="auto" w:fill="auto"/>
            <w:noWrap/>
            <w:vAlign w:val="center"/>
          </w:tcPr>
          <w:p w:rsidR="00B43930" w:rsidRPr="002508F4" w:rsidRDefault="00B43930" w:rsidP="00387C86">
            <w:pPr>
              <w:jc w:val="center"/>
            </w:pPr>
            <w:r w:rsidRPr="002508F4">
              <w:t>28</w:t>
            </w:r>
          </w:p>
        </w:tc>
        <w:tc>
          <w:tcPr>
            <w:tcW w:w="992" w:type="dxa"/>
            <w:tcBorders>
              <w:top w:val="nil"/>
              <w:left w:val="nil"/>
              <w:bottom w:val="single" w:sz="4" w:space="0" w:color="auto"/>
              <w:right w:val="single" w:sz="4" w:space="0" w:color="auto"/>
            </w:tcBorders>
            <w:shd w:val="clear" w:color="auto" w:fill="auto"/>
            <w:noWrap/>
            <w:vAlign w:val="center"/>
          </w:tcPr>
          <w:p w:rsidR="00B43930" w:rsidRPr="002508F4" w:rsidRDefault="00B43930" w:rsidP="00387C86">
            <w:pPr>
              <w:jc w:val="center"/>
            </w:pPr>
            <w:r w:rsidRPr="002508F4">
              <w:t>29</w:t>
            </w:r>
          </w:p>
        </w:tc>
        <w:tc>
          <w:tcPr>
            <w:tcW w:w="1418" w:type="dxa"/>
            <w:tcBorders>
              <w:top w:val="nil"/>
              <w:left w:val="nil"/>
              <w:bottom w:val="single" w:sz="4" w:space="0" w:color="auto"/>
              <w:right w:val="single" w:sz="4" w:space="0" w:color="auto"/>
            </w:tcBorders>
            <w:shd w:val="clear" w:color="auto" w:fill="auto"/>
            <w:noWrap/>
            <w:vAlign w:val="center"/>
          </w:tcPr>
          <w:p w:rsidR="00B43930" w:rsidRPr="002508F4" w:rsidRDefault="00B43930" w:rsidP="00387C86">
            <w:pPr>
              <w:jc w:val="center"/>
            </w:pPr>
            <w:r w:rsidRPr="002508F4">
              <w:t>149</w:t>
            </w:r>
          </w:p>
        </w:tc>
      </w:tr>
    </w:tbl>
    <w:p w:rsidR="00B43930" w:rsidRPr="002508F4" w:rsidRDefault="00B43930" w:rsidP="00B43930"/>
    <w:p w:rsidR="00B43930" w:rsidRPr="002508F4" w:rsidRDefault="00B43930" w:rsidP="00A90BD5">
      <w:pPr>
        <w:ind w:firstLine="708"/>
        <w:jc w:val="both"/>
      </w:pPr>
      <w:r w:rsidRPr="002508F4">
        <w:t xml:space="preserve">В 2018 год многодетным семьям для строительства индивидуальных жилых домов предоставлено 5 земельных участков общей площадью 4,7 тыс. </w:t>
      </w:r>
      <w:proofErr w:type="spellStart"/>
      <w:r w:rsidRPr="002508F4">
        <w:t>кв.м</w:t>
      </w:r>
      <w:proofErr w:type="spellEnd"/>
      <w:r w:rsidR="0023244D" w:rsidRPr="002508F4">
        <w:t>.</w:t>
      </w:r>
      <w:r w:rsidRPr="002508F4">
        <w:t xml:space="preserve"> и 2 земельных участка для ведения садоводства. После завершения строительства, ввода в эксплуатацию и регистрации в собственность жилых домов было передано в собственность многодетным семьям 8 земельных участков. </w:t>
      </w:r>
    </w:p>
    <w:p w:rsidR="00B43930" w:rsidRPr="002508F4" w:rsidRDefault="00B43930" w:rsidP="00A90BD5">
      <w:pPr>
        <w:ind w:firstLine="708"/>
        <w:jc w:val="both"/>
      </w:pPr>
      <w:proofErr w:type="gramStart"/>
      <w:r w:rsidRPr="002508F4">
        <w:lastRenderedPageBreak/>
        <w:t>В рамках государственной программы Нижегородской области «Социально – экономическая поддержка молодых специалистов, работающих в учреждениях образования, здравоохранения, спорта и культуры Нижегородской области» на 2006-2020 годы) врачам, работающим в учреждениях здравоохранения на территории города Арзамаса, выполнившим условия Программы, были переданы в собственность 13 жилых домов с земельными участками.</w:t>
      </w:r>
      <w:proofErr w:type="gramEnd"/>
    </w:p>
    <w:p w:rsidR="00B43930" w:rsidRPr="002508F4" w:rsidRDefault="00B43930" w:rsidP="00A90BD5">
      <w:pPr>
        <w:ind w:firstLine="708"/>
        <w:jc w:val="both"/>
      </w:pPr>
      <w:r w:rsidRPr="002508F4">
        <w:t xml:space="preserve">Согласно плану проведения плановых проверок граждан в рамках муниципального земельного контроля на 2018 год, утвержденного постановлением администрации города Арзамаса №1618 от 26.10.2017г., за 2018 год на территории г. Арзамаса запланировано 17 плановых проверок. Проведено 13 (причина – отсутствие собственника на месте проверки). Все проверки были выездными, при проведении проверок эксперты не привлекались. По результатам 1 проверки выявлено нарушение  земельного законодательства РФ, выразившееся в самовольном занятии части земельного участка, в том числе использование земельного участка лицом, не имеющим предусмотренных законодательством РФ прав на указанный земельный участок (ст. 7.1 Кодекса РФ об административных нарушениях). Выдано </w:t>
      </w:r>
      <w:r w:rsidRPr="002508F4">
        <w:rPr>
          <w:rFonts w:eastAsia="Courier New"/>
          <w:bCs/>
          <w:lang w:bidi="ru-RU"/>
        </w:rPr>
        <w:t>предписание об устранении нарушения земельного законодательства</w:t>
      </w:r>
      <w:r w:rsidRPr="002508F4">
        <w:t xml:space="preserve">. Материалы дела переданы в Межмуниципальный отдел по </w:t>
      </w:r>
      <w:proofErr w:type="spellStart"/>
      <w:proofErr w:type="gramStart"/>
      <w:r w:rsidRPr="002508F4">
        <w:t>Арзамасскому</w:t>
      </w:r>
      <w:proofErr w:type="spellEnd"/>
      <w:proofErr w:type="gramEnd"/>
      <w:r w:rsidRPr="002508F4">
        <w:t xml:space="preserve"> и </w:t>
      </w:r>
      <w:proofErr w:type="spellStart"/>
      <w:r w:rsidRPr="002508F4">
        <w:t>Вадскому</w:t>
      </w:r>
      <w:proofErr w:type="spellEnd"/>
      <w:r w:rsidRPr="002508F4">
        <w:t xml:space="preserve"> районам Управления Федеральной службы государственной регистрации, кадастра и картографии по Нижегородской области (</w:t>
      </w:r>
      <w:r w:rsidR="00A05F1B" w:rsidRPr="002508F4">
        <w:t xml:space="preserve">далее – </w:t>
      </w:r>
      <w:proofErr w:type="spellStart"/>
      <w:r w:rsidRPr="002508F4">
        <w:t>Росреестр</w:t>
      </w:r>
      <w:proofErr w:type="spellEnd"/>
      <w:r w:rsidRPr="002508F4">
        <w:t xml:space="preserve">). </w:t>
      </w:r>
    </w:p>
    <w:p w:rsidR="00B43930" w:rsidRPr="002508F4" w:rsidRDefault="00B43930" w:rsidP="00A90BD5">
      <w:pPr>
        <w:ind w:firstLine="708"/>
        <w:jc w:val="both"/>
      </w:pPr>
      <w:r w:rsidRPr="002508F4">
        <w:t>Разработан и утвержден ежегодный план проведения плановых проверок граждан в рамках муниципального земельного контроля на 2019 год (Постановление администрации города Арзамаса от 08.10.2018 №1526).</w:t>
      </w:r>
    </w:p>
    <w:p w:rsidR="00B43930" w:rsidRPr="002508F4" w:rsidRDefault="00B43930" w:rsidP="00A90BD5">
      <w:pPr>
        <w:ind w:firstLine="708"/>
        <w:jc w:val="both"/>
      </w:pPr>
      <w:r w:rsidRPr="002508F4">
        <w:t xml:space="preserve">По обращению граждан проведено 19 обследований земельных участков. По всем поступившим заявлениям материалы дела направлены в </w:t>
      </w:r>
      <w:proofErr w:type="spellStart"/>
      <w:r w:rsidRPr="002508F4">
        <w:t>Росреестр</w:t>
      </w:r>
      <w:proofErr w:type="spellEnd"/>
      <w:r w:rsidRPr="002508F4">
        <w:t xml:space="preserve"> для привлечения лиц к ответственности. </w:t>
      </w:r>
    </w:p>
    <w:p w:rsidR="00B43930" w:rsidRPr="002508F4" w:rsidRDefault="00B43930" w:rsidP="00A90BD5">
      <w:pPr>
        <w:ind w:firstLine="708"/>
        <w:jc w:val="both"/>
      </w:pPr>
      <w:r w:rsidRPr="002508F4">
        <w:t>Деятельность администрации города по реализации целей и задач, направленных на сохранение, приумножение, целевое и эффективное использование муниципального имущества и городских земель, позволила в 2018 году:</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выполнить план по поступлению неналоговых доходов в городской бюджет от управления и распоряжения городским имуществом  и земельными участками;</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добиться запланированных результатов по формированию земельных участков для дальнейшего вовлечения их в оборот;</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усовершенствовать учет имущества в свете последних изменений законодательства и реализовать более широкие возможности для формирования анализа статистических показателей через обновление программного комплекса SAUMI по учету муниципального имущества и операций с ним;</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оперативно и своевременно организовать работу по выявлению бесхозяйных объектов, в том числе объектов инженерной инфраструктуры, предназначенных для решения вопросов местного значения, а после необходимых мероприятий – по </w:t>
      </w:r>
      <w:r w:rsidR="00A05F1B" w:rsidRPr="002508F4">
        <w:rPr>
          <w:rFonts w:ascii="Times New Roman" w:hAnsi="Times New Roman" w:cs="Times New Roman"/>
          <w:sz w:val="24"/>
          <w:szCs w:val="24"/>
        </w:rPr>
        <w:t>приобретению</w:t>
      </w:r>
      <w:r w:rsidRPr="002508F4">
        <w:rPr>
          <w:rFonts w:ascii="Times New Roman" w:hAnsi="Times New Roman" w:cs="Times New Roman"/>
          <w:sz w:val="24"/>
          <w:szCs w:val="24"/>
        </w:rPr>
        <w:t xml:space="preserve"> права муниципальной собственности на них.</w:t>
      </w:r>
    </w:p>
    <w:p w:rsidR="00B43930" w:rsidRPr="002508F4" w:rsidRDefault="00B43930" w:rsidP="00B43930">
      <w:pPr>
        <w:ind w:firstLine="708"/>
        <w:jc w:val="both"/>
      </w:pPr>
      <w:r w:rsidRPr="002508F4">
        <w:t>Несмотря на комплекс реализованных мер, актуальным остается вопрос снижения дебиторской задолженности по неналоговым доходам. По-прежнему остается ряд вопросов, которые администрация города будет решать как в среднесрочной, так и в долгосрочной перспективе:</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оптимизация состава муниципального имущества;</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работа по оформлению права собственности муниципального образования в отношении бесхозяйных объектов недвижимого имущества, преимущественно – объектов энергетики и коммунальной сферы;</w:t>
      </w:r>
    </w:p>
    <w:p w:rsidR="00B43930"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предоставление земельных участков в собственность льготной категории граждан для индивидуального жилищного строительства;</w:t>
      </w:r>
    </w:p>
    <w:p w:rsidR="00A90BD5" w:rsidRPr="002508F4" w:rsidRDefault="00B43930" w:rsidP="00A90BD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увеличение доходов от использования муниципального имущества и земельных участков.</w:t>
      </w:r>
    </w:p>
    <w:p w:rsidR="00FE568D" w:rsidRPr="002508F4" w:rsidRDefault="00A90BD5" w:rsidP="00A90BD5">
      <w:pPr>
        <w:pStyle w:val="12"/>
        <w:widowControl w:val="0"/>
        <w:tabs>
          <w:tab w:val="left" w:pos="1134"/>
        </w:tabs>
        <w:jc w:val="center"/>
        <w:rPr>
          <w:rFonts w:ascii="Times New Roman" w:hAnsi="Times New Roman" w:cs="Times New Roman"/>
          <w:b/>
          <w:sz w:val="24"/>
          <w:szCs w:val="24"/>
        </w:rPr>
      </w:pPr>
      <w:r w:rsidRPr="002508F4">
        <w:rPr>
          <w:rFonts w:ascii="Times New Roman" w:hAnsi="Times New Roman" w:cs="Times New Roman"/>
          <w:sz w:val="24"/>
          <w:szCs w:val="24"/>
        </w:rPr>
        <w:br w:type="page"/>
      </w:r>
      <w:r w:rsidR="007A3111" w:rsidRPr="002508F4">
        <w:rPr>
          <w:rFonts w:ascii="Times New Roman" w:hAnsi="Times New Roman" w:cs="Times New Roman"/>
          <w:b/>
          <w:sz w:val="24"/>
          <w:szCs w:val="24"/>
        </w:rPr>
        <w:lastRenderedPageBreak/>
        <w:t>4.</w:t>
      </w:r>
      <w:r w:rsidR="00F02741" w:rsidRPr="002508F4">
        <w:rPr>
          <w:rFonts w:ascii="Times New Roman" w:hAnsi="Times New Roman" w:cs="Times New Roman"/>
          <w:b/>
          <w:sz w:val="24"/>
          <w:szCs w:val="24"/>
        </w:rPr>
        <w:t xml:space="preserve"> </w:t>
      </w:r>
      <w:r w:rsidR="00FE568D" w:rsidRPr="002508F4">
        <w:rPr>
          <w:rFonts w:ascii="Times New Roman" w:hAnsi="Times New Roman" w:cs="Times New Roman"/>
          <w:b/>
          <w:sz w:val="24"/>
          <w:szCs w:val="24"/>
        </w:rPr>
        <w:t>ИТОГИ РАБОТЫ МУНИЦИПАЛЬНЫХ ПРЕДПРИЯТИЙ</w:t>
      </w:r>
    </w:p>
    <w:p w:rsidR="00FE568D" w:rsidRPr="002508F4" w:rsidRDefault="00FE568D" w:rsidP="00E301E1">
      <w:pPr>
        <w:jc w:val="both"/>
        <w:rPr>
          <w:b/>
        </w:rPr>
      </w:pPr>
    </w:p>
    <w:p w:rsidR="002F0A85" w:rsidRPr="002508F4" w:rsidRDefault="002F0A85" w:rsidP="002F0A85">
      <w:pPr>
        <w:jc w:val="center"/>
        <w:rPr>
          <w:b/>
        </w:rPr>
      </w:pPr>
      <w:r w:rsidRPr="002508F4">
        <w:rPr>
          <w:b/>
        </w:rPr>
        <w:t>4.1 МУП «</w:t>
      </w:r>
      <w:proofErr w:type="spellStart"/>
      <w:r w:rsidRPr="002508F4">
        <w:rPr>
          <w:b/>
        </w:rPr>
        <w:t>Арзамасский</w:t>
      </w:r>
      <w:proofErr w:type="spellEnd"/>
      <w:r w:rsidRPr="002508F4">
        <w:rPr>
          <w:b/>
        </w:rPr>
        <w:t xml:space="preserve"> пассажирский автомобильный транспорт» (МУП «АПАТ»)</w:t>
      </w:r>
    </w:p>
    <w:p w:rsidR="002F0A85" w:rsidRPr="002508F4" w:rsidRDefault="002F0A85" w:rsidP="002F0A85">
      <w:pPr>
        <w:ind w:firstLine="709"/>
        <w:jc w:val="both"/>
      </w:pPr>
      <w:r w:rsidRPr="002508F4">
        <w:t xml:space="preserve">МУП «АПАТ» является единственным перевозчиком в городе Арзамасе. Предприятие обслуживает 47 маршрутов, в том числе по городу - 20, пригороду – 25, межгород – 2. Общий пассажирооборот по предприятию в 2018 году по сравнению с 2017 годом снизился на 10%. Льготная категория граждан в общем объеме перевозок составляет 50,4%.  </w:t>
      </w:r>
    </w:p>
    <w:p w:rsidR="002F0A85" w:rsidRPr="002508F4" w:rsidRDefault="002F0A85" w:rsidP="00A90BD5">
      <w:pPr>
        <w:ind w:firstLine="709"/>
        <w:jc w:val="both"/>
      </w:pPr>
      <w:r w:rsidRPr="002508F4">
        <w:rPr>
          <w:b/>
        </w:rPr>
        <w:t>М</w:t>
      </w:r>
      <w:r w:rsidR="000039C8" w:rsidRPr="002508F4">
        <w:rPr>
          <w:b/>
        </w:rPr>
        <w:t>униципальное предприятие</w:t>
      </w:r>
      <w:r w:rsidRPr="002508F4">
        <w:rPr>
          <w:b/>
        </w:rPr>
        <w:t xml:space="preserve"> эксплуатирует 116 единиц подвижного состава, из них ежедневно 45 машин находятся в ремонте, 71 выходит на линию (потребность 92 машины, не хватает 21 машины).</w:t>
      </w:r>
      <w:r w:rsidRPr="002508F4">
        <w:t xml:space="preserve"> Транспортная работа на 2018 год, спланированная исходя из реестра маршрутных перевозок в размере  5863,0 тыс.</w:t>
      </w:r>
      <w:r w:rsidR="00A05F1B" w:rsidRPr="002508F4">
        <w:t xml:space="preserve"> </w:t>
      </w:r>
      <w:r w:rsidRPr="002508F4">
        <w:t>км</w:t>
      </w:r>
      <w:proofErr w:type="gramStart"/>
      <w:r w:rsidR="00A05F1B" w:rsidRPr="002508F4">
        <w:t>.</w:t>
      </w:r>
      <w:r w:rsidRPr="002508F4">
        <w:t xml:space="preserve">, </w:t>
      </w:r>
      <w:proofErr w:type="gramEnd"/>
      <w:r w:rsidRPr="002508F4">
        <w:t>выполнена на 87%.</w:t>
      </w:r>
    </w:p>
    <w:p w:rsidR="002F0A85" w:rsidRPr="002508F4" w:rsidRDefault="002F0A85" w:rsidP="00A90BD5">
      <w:pPr>
        <w:ind w:firstLine="709"/>
        <w:jc w:val="both"/>
      </w:pPr>
      <w:r w:rsidRPr="002508F4">
        <w:t>Основная причина  невыхода автобусов на маршруты:</w:t>
      </w:r>
    </w:p>
    <w:p w:rsidR="002F0A85" w:rsidRPr="002508F4" w:rsidRDefault="002F0A85" w:rsidP="00361515">
      <w:pPr>
        <w:ind w:left="709"/>
        <w:contextualSpacing/>
        <w:jc w:val="both"/>
      </w:pPr>
      <w:r w:rsidRPr="002508F4">
        <w:t>1. Неисправное состояние транспортных сред</w:t>
      </w:r>
      <w:r w:rsidR="00D1480F" w:rsidRPr="002508F4">
        <w:t xml:space="preserve">ств. Средний возраст автобусов – 12,5 лет </w:t>
      </w:r>
    </w:p>
    <w:p w:rsidR="002F0A85" w:rsidRPr="002508F4" w:rsidRDefault="002F0A85" w:rsidP="00361515">
      <w:pPr>
        <w:ind w:left="709"/>
        <w:contextualSpacing/>
        <w:jc w:val="both"/>
      </w:pPr>
      <w:r w:rsidRPr="002508F4">
        <w:t>2. Отсутствие кондукторского состава из-за низкого уровня заработной платы.</w:t>
      </w:r>
    </w:p>
    <w:p w:rsidR="002F0A85" w:rsidRPr="002508F4" w:rsidRDefault="002F0A85" w:rsidP="002F0A85">
      <w:pPr>
        <w:ind w:firstLine="709"/>
        <w:jc w:val="both"/>
      </w:pPr>
      <w:r w:rsidRPr="002508F4">
        <w:t>В 2018 году предприятие частично обновило свой автопарк:</w:t>
      </w:r>
    </w:p>
    <w:p w:rsidR="002F0A85" w:rsidRPr="002508F4" w:rsidRDefault="002F0A85" w:rsidP="0036151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было приобретено в лизинг 10 новых автобусов марки ПАЗ, </w:t>
      </w:r>
    </w:p>
    <w:p w:rsidR="002F0A85" w:rsidRPr="002508F4" w:rsidRDefault="002F0A85" w:rsidP="00361515">
      <w:pPr>
        <w:pStyle w:val="12"/>
        <w:widowControl w:val="0"/>
        <w:numPr>
          <w:ilvl w:val="0"/>
          <w:numId w:val="44"/>
        </w:numPr>
        <w:tabs>
          <w:tab w:val="left" w:pos="1134"/>
        </w:tabs>
        <w:ind w:left="0" w:firstLine="709"/>
        <w:jc w:val="both"/>
        <w:rPr>
          <w:rFonts w:ascii="Times New Roman" w:hAnsi="Times New Roman" w:cs="Times New Roman"/>
          <w:sz w:val="24"/>
          <w:szCs w:val="24"/>
        </w:rPr>
      </w:pPr>
      <w:proofErr w:type="gramStart"/>
      <w:r w:rsidRPr="002508F4">
        <w:rPr>
          <w:rFonts w:ascii="Times New Roman" w:hAnsi="Times New Roman" w:cs="Times New Roman"/>
          <w:sz w:val="24"/>
          <w:szCs w:val="24"/>
        </w:rPr>
        <w:t xml:space="preserve">получены 19 автобусов с пробегом большой вместимости.  </w:t>
      </w:r>
      <w:proofErr w:type="gramEnd"/>
    </w:p>
    <w:p w:rsidR="002F0A85" w:rsidRPr="002508F4" w:rsidRDefault="002F0A85" w:rsidP="002F0A85">
      <w:pPr>
        <w:ind w:firstLine="708"/>
        <w:contextualSpacing/>
        <w:jc w:val="both"/>
      </w:pPr>
      <w:r w:rsidRPr="002508F4">
        <w:t>Среднесписочная численность работающих сократилась на 90 человек и составила 570 работающих. При этом средняя заработная плата по пр</w:t>
      </w:r>
      <w:r w:rsidR="003A1F06" w:rsidRPr="002508F4">
        <w:t>едприятию составила 22191 руб</w:t>
      </w:r>
      <w:r w:rsidR="000C350C" w:rsidRPr="002508F4">
        <w:t>лей</w:t>
      </w:r>
      <w:r w:rsidRPr="002508F4">
        <w:t xml:space="preserve"> в месяц.</w:t>
      </w:r>
    </w:p>
    <w:p w:rsidR="002F0A85" w:rsidRPr="002508F4" w:rsidRDefault="002F0A85" w:rsidP="002F0A85">
      <w:pPr>
        <w:ind w:firstLine="708"/>
        <w:contextualSpacing/>
        <w:jc w:val="both"/>
      </w:pPr>
      <w:r w:rsidRPr="002508F4">
        <w:t>По итогам работы за 2018 год МУП «АПАТ» получена выручка в размере 3</w:t>
      </w:r>
      <w:r w:rsidR="004D2251" w:rsidRPr="002508F4">
        <w:t>52</w:t>
      </w:r>
      <w:r w:rsidRPr="002508F4">
        <w:t>,</w:t>
      </w:r>
      <w:r w:rsidR="004D2251" w:rsidRPr="002508F4">
        <w:t>8</w:t>
      </w:r>
      <w:r w:rsidR="00D1480F" w:rsidRPr="002508F4">
        <w:t> </w:t>
      </w:r>
      <w:r w:rsidRPr="002508F4">
        <w:t>млн.</w:t>
      </w:r>
      <w:r w:rsidR="00D1480F" w:rsidRPr="002508F4">
        <w:t> </w:t>
      </w:r>
      <w:r w:rsidRPr="002508F4">
        <w:t xml:space="preserve">рублей (с учетом субсидий из областного  и местного бюджетов на возмещение выпадающих доходов от перевозки пассажиров льготных категорий граждан), из них </w:t>
      </w:r>
    </w:p>
    <w:p w:rsidR="002F0A85" w:rsidRPr="002508F4" w:rsidRDefault="002F0A85" w:rsidP="0036151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по маршрутам городского сообщения 255,4  млн.</w:t>
      </w:r>
      <w:r w:rsidR="00A05F1B" w:rsidRPr="002508F4">
        <w:rPr>
          <w:rFonts w:ascii="Times New Roman" w:hAnsi="Times New Roman" w:cs="Times New Roman"/>
          <w:sz w:val="24"/>
          <w:szCs w:val="24"/>
        </w:rPr>
        <w:t xml:space="preserve"> </w:t>
      </w:r>
      <w:r w:rsidRPr="002508F4">
        <w:rPr>
          <w:rFonts w:ascii="Times New Roman" w:hAnsi="Times New Roman" w:cs="Times New Roman"/>
          <w:sz w:val="24"/>
          <w:szCs w:val="24"/>
        </w:rPr>
        <w:t xml:space="preserve">рублей (73,2% от общей суммы), </w:t>
      </w:r>
    </w:p>
    <w:p w:rsidR="002F0A85" w:rsidRPr="002508F4" w:rsidRDefault="002F0A85" w:rsidP="0036151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по маршрутам пригородного сообщения 90,9 млн.</w:t>
      </w:r>
      <w:r w:rsidR="00A05F1B" w:rsidRPr="002508F4">
        <w:rPr>
          <w:rFonts w:ascii="Times New Roman" w:hAnsi="Times New Roman" w:cs="Times New Roman"/>
          <w:sz w:val="24"/>
          <w:szCs w:val="24"/>
        </w:rPr>
        <w:t xml:space="preserve"> </w:t>
      </w:r>
      <w:r w:rsidRPr="002508F4">
        <w:rPr>
          <w:rFonts w:ascii="Times New Roman" w:hAnsi="Times New Roman" w:cs="Times New Roman"/>
          <w:sz w:val="24"/>
          <w:szCs w:val="24"/>
        </w:rPr>
        <w:t xml:space="preserve">рублей (26,1% от общей суммы), </w:t>
      </w:r>
    </w:p>
    <w:p w:rsidR="002F0A85" w:rsidRPr="002508F4" w:rsidRDefault="002F0A85" w:rsidP="0036151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от междугородних перевозок 2,2 млн.</w:t>
      </w:r>
      <w:r w:rsidR="00A05F1B" w:rsidRPr="002508F4">
        <w:rPr>
          <w:rFonts w:ascii="Times New Roman" w:hAnsi="Times New Roman" w:cs="Times New Roman"/>
          <w:sz w:val="24"/>
          <w:szCs w:val="24"/>
        </w:rPr>
        <w:t xml:space="preserve"> </w:t>
      </w:r>
      <w:r w:rsidRPr="002508F4">
        <w:rPr>
          <w:rFonts w:ascii="Times New Roman" w:hAnsi="Times New Roman" w:cs="Times New Roman"/>
          <w:sz w:val="24"/>
          <w:szCs w:val="24"/>
        </w:rPr>
        <w:t>рублей (0,7 % от общей суммы).</w:t>
      </w:r>
    </w:p>
    <w:p w:rsidR="002F0A85" w:rsidRPr="002508F4" w:rsidRDefault="002F0A85" w:rsidP="002F0A85">
      <w:pPr>
        <w:ind w:firstLine="709"/>
        <w:contextualSpacing/>
        <w:jc w:val="both"/>
        <w:rPr>
          <w:b/>
        </w:rPr>
      </w:pPr>
      <w:r w:rsidRPr="002508F4">
        <w:rPr>
          <w:b/>
        </w:rPr>
        <w:t>Субсидии из областного бюджета на возмещение выпадающих доходов от перевозки льготной категории граждан составили 35,0 млн.</w:t>
      </w:r>
      <w:r w:rsidR="00A05F1B" w:rsidRPr="002508F4">
        <w:rPr>
          <w:b/>
        </w:rPr>
        <w:t xml:space="preserve"> </w:t>
      </w:r>
      <w:r w:rsidRPr="002508F4">
        <w:rPr>
          <w:b/>
        </w:rPr>
        <w:t xml:space="preserve">рублей, из бюджета </w:t>
      </w:r>
      <w:proofErr w:type="spellStart"/>
      <w:r w:rsidRPr="002508F4">
        <w:rPr>
          <w:b/>
        </w:rPr>
        <w:t>г</w:t>
      </w:r>
      <w:proofErr w:type="gramStart"/>
      <w:r w:rsidRPr="002508F4">
        <w:rPr>
          <w:b/>
        </w:rPr>
        <w:t>.А</w:t>
      </w:r>
      <w:proofErr w:type="gramEnd"/>
      <w:r w:rsidRPr="002508F4">
        <w:rPr>
          <w:b/>
        </w:rPr>
        <w:t>рзамаса</w:t>
      </w:r>
      <w:proofErr w:type="spellEnd"/>
      <w:r w:rsidRPr="002508F4">
        <w:rPr>
          <w:b/>
        </w:rPr>
        <w:t xml:space="preserve"> – 8,0 млн. рублей. </w:t>
      </w:r>
      <w:proofErr w:type="gramStart"/>
      <w:r w:rsidR="00006698" w:rsidRPr="002508F4">
        <w:rPr>
          <w:b/>
        </w:rPr>
        <w:t>Чистая прибыль по итогам работы предприятия в 2018 году составила 22 млн. рублей, что связано с получением финансовой помощи из областного и городского бюджетов.</w:t>
      </w:r>
      <w:proofErr w:type="gramEnd"/>
      <w:r w:rsidR="00006698" w:rsidRPr="002508F4">
        <w:rPr>
          <w:b/>
        </w:rPr>
        <w:t xml:space="preserve"> </w:t>
      </w:r>
      <w:r w:rsidR="00D1480F" w:rsidRPr="002508F4">
        <w:rPr>
          <w:b/>
        </w:rPr>
        <w:t>Кроме того п</w:t>
      </w:r>
      <w:r w:rsidRPr="002508F4">
        <w:rPr>
          <w:b/>
        </w:rPr>
        <w:t>редприятие в 2018 году получило 30 млн. руб</w:t>
      </w:r>
      <w:r w:rsidR="000C350C" w:rsidRPr="002508F4">
        <w:rPr>
          <w:b/>
        </w:rPr>
        <w:t>лей</w:t>
      </w:r>
      <w:r w:rsidRPr="002508F4">
        <w:rPr>
          <w:b/>
        </w:rPr>
        <w:t xml:space="preserve"> на погашение просроченной кредиторской задолженности. Кредиторская задолженность на 1 января 2019 года сократилась на 1</w:t>
      </w:r>
      <w:r w:rsidR="004D2251" w:rsidRPr="002508F4">
        <w:rPr>
          <w:b/>
        </w:rPr>
        <w:t>4</w:t>
      </w:r>
      <w:r w:rsidR="00113276" w:rsidRPr="002508F4">
        <w:rPr>
          <w:b/>
        </w:rPr>
        <w:t>,</w:t>
      </w:r>
      <w:r w:rsidR="004D2251" w:rsidRPr="002508F4">
        <w:rPr>
          <w:b/>
        </w:rPr>
        <w:t>9</w:t>
      </w:r>
      <w:r w:rsidRPr="002508F4">
        <w:rPr>
          <w:b/>
        </w:rPr>
        <w:t xml:space="preserve"> млн.</w:t>
      </w:r>
      <w:r w:rsidR="00006698" w:rsidRPr="002508F4">
        <w:rPr>
          <w:b/>
        </w:rPr>
        <w:t xml:space="preserve"> </w:t>
      </w:r>
      <w:r w:rsidRPr="002508F4">
        <w:rPr>
          <w:b/>
        </w:rPr>
        <w:t xml:space="preserve">рублей и составила </w:t>
      </w:r>
      <w:r w:rsidR="00113276" w:rsidRPr="002508F4">
        <w:rPr>
          <w:b/>
        </w:rPr>
        <w:t>5</w:t>
      </w:r>
      <w:r w:rsidR="004D2251" w:rsidRPr="002508F4">
        <w:rPr>
          <w:b/>
        </w:rPr>
        <w:t>6</w:t>
      </w:r>
      <w:r w:rsidRPr="002508F4">
        <w:rPr>
          <w:b/>
        </w:rPr>
        <w:t>,</w:t>
      </w:r>
      <w:r w:rsidR="004D2251" w:rsidRPr="002508F4">
        <w:rPr>
          <w:b/>
        </w:rPr>
        <w:t>3</w:t>
      </w:r>
      <w:r w:rsidR="00006698" w:rsidRPr="002508F4">
        <w:rPr>
          <w:b/>
        </w:rPr>
        <w:t xml:space="preserve"> млн. рублей.</w:t>
      </w:r>
    </w:p>
    <w:p w:rsidR="002F0A85" w:rsidRPr="002508F4" w:rsidRDefault="002F0A85" w:rsidP="002F0A85">
      <w:pPr>
        <w:ind w:firstLine="567"/>
        <w:jc w:val="center"/>
        <w:rPr>
          <w:bCs/>
        </w:rPr>
      </w:pPr>
      <w:r w:rsidRPr="002508F4">
        <w:t xml:space="preserve">Производственно-финансовые показатели работы </w:t>
      </w:r>
      <w:r w:rsidRPr="002508F4">
        <w:rPr>
          <w:bCs/>
        </w:rPr>
        <w:t xml:space="preserve">МУП «АПАТ» </w:t>
      </w:r>
    </w:p>
    <w:tbl>
      <w:tblPr>
        <w:tblW w:w="9923" w:type="dxa"/>
        <w:tblInd w:w="108" w:type="dxa"/>
        <w:tblLayout w:type="fixed"/>
        <w:tblLook w:val="04A0" w:firstRow="1" w:lastRow="0" w:firstColumn="1" w:lastColumn="0" w:noHBand="0" w:noVBand="1"/>
      </w:tblPr>
      <w:tblGrid>
        <w:gridCol w:w="540"/>
        <w:gridCol w:w="4961"/>
        <w:gridCol w:w="1105"/>
        <w:gridCol w:w="1106"/>
        <w:gridCol w:w="1105"/>
        <w:gridCol w:w="1106"/>
      </w:tblGrid>
      <w:tr w:rsidR="002F0A85" w:rsidRPr="002508F4" w:rsidTr="005671A3">
        <w:trPr>
          <w:trHeight w:val="34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 xml:space="preserve">№ </w:t>
            </w:r>
            <w:proofErr w:type="gramStart"/>
            <w:r w:rsidRPr="002508F4">
              <w:t>п</w:t>
            </w:r>
            <w:proofErr w:type="gramEnd"/>
            <w:r w:rsidRPr="002508F4">
              <w:t>/п</w:t>
            </w:r>
          </w:p>
        </w:tc>
        <w:tc>
          <w:tcPr>
            <w:tcW w:w="4961" w:type="dxa"/>
            <w:tcBorders>
              <w:top w:val="single" w:sz="4" w:space="0" w:color="auto"/>
              <w:left w:val="nil"/>
              <w:bottom w:val="single" w:sz="4" w:space="0" w:color="auto"/>
              <w:right w:val="single" w:sz="4" w:space="0" w:color="auto"/>
            </w:tcBorders>
            <w:shd w:val="clear" w:color="auto" w:fill="auto"/>
          </w:tcPr>
          <w:p w:rsidR="002F0A85" w:rsidRPr="002508F4" w:rsidRDefault="002F0A85" w:rsidP="004D2251">
            <w:pPr>
              <w:jc w:val="center"/>
            </w:pPr>
            <w:r w:rsidRPr="002508F4">
              <w:t>Показатель</w:t>
            </w:r>
          </w:p>
        </w:tc>
        <w:tc>
          <w:tcPr>
            <w:tcW w:w="1105" w:type="dxa"/>
            <w:tcBorders>
              <w:top w:val="single" w:sz="4" w:space="0" w:color="auto"/>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Ед</w:t>
            </w:r>
            <w:proofErr w:type="gramStart"/>
            <w:r w:rsidRPr="002508F4">
              <w:t>.и</w:t>
            </w:r>
            <w:proofErr w:type="gramEnd"/>
            <w:r w:rsidRPr="002508F4">
              <w:t>зм</w:t>
            </w:r>
            <w:proofErr w:type="spellEnd"/>
            <w:r w:rsidRPr="002508F4">
              <w: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2016 год</w:t>
            </w:r>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2017 год</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2018 год</w:t>
            </w:r>
          </w:p>
        </w:tc>
      </w:tr>
      <w:tr w:rsidR="002F0A85" w:rsidRPr="002508F4" w:rsidTr="005671A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1.</w:t>
            </w:r>
          </w:p>
        </w:tc>
        <w:tc>
          <w:tcPr>
            <w:tcW w:w="4961" w:type="dxa"/>
            <w:tcBorders>
              <w:top w:val="single" w:sz="4" w:space="0" w:color="auto"/>
              <w:left w:val="nil"/>
              <w:bottom w:val="single" w:sz="4" w:space="0" w:color="auto"/>
              <w:right w:val="single" w:sz="4" w:space="0" w:color="auto"/>
            </w:tcBorders>
            <w:shd w:val="clear" w:color="auto" w:fill="auto"/>
            <w:vAlign w:val="bottom"/>
          </w:tcPr>
          <w:p w:rsidR="002F0A85" w:rsidRPr="002508F4" w:rsidRDefault="002F0A85" w:rsidP="005301A8">
            <w:r w:rsidRPr="002508F4">
              <w:t>Выручка от реализации продукции (работ, услуг)</w:t>
            </w:r>
          </w:p>
        </w:tc>
        <w:tc>
          <w:tcPr>
            <w:tcW w:w="1105" w:type="dxa"/>
            <w:tcBorders>
              <w:top w:val="single" w:sz="4" w:space="0" w:color="auto"/>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328120</w:t>
            </w:r>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342059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3528</w:t>
            </w:r>
            <w:r w:rsidR="004D2251" w:rsidRPr="002508F4">
              <w:t>29</w:t>
            </w:r>
          </w:p>
        </w:tc>
      </w:tr>
      <w:tr w:rsidR="002F0A85" w:rsidRPr="002508F4" w:rsidTr="005671A3">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2.</w:t>
            </w:r>
          </w:p>
        </w:tc>
        <w:tc>
          <w:tcPr>
            <w:tcW w:w="4961" w:type="dxa"/>
            <w:tcBorders>
              <w:top w:val="nil"/>
              <w:left w:val="nil"/>
              <w:bottom w:val="single" w:sz="4" w:space="0" w:color="auto"/>
              <w:right w:val="single" w:sz="4" w:space="0" w:color="auto"/>
            </w:tcBorders>
            <w:shd w:val="clear" w:color="auto" w:fill="auto"/>
            <w:noWrap/>
            <w:vAlign w:val="bottom"/>
          </w:tcPr>
          <w:p w:rsidR="002F0A85" w:rsidRPr="002508F4" w:rsidRDefault="002F0A85" w:rsidP="005301A8">
            <w:r w:rsidRPr="002508F4">
              <w:t>Себестоимость</w:t>
            </w:r>
          </w:p>
        </w:tc>
        <w:tc>
          <w:tcPr>
            <w:tcW w:w="1105"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106"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340892</w:t>
            </w:r>
          </w:p>
        </w:tc>
        <w:tc>
          <w:tcPr>
            <w:tcW w:w="1105"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340776</w:t>
            </w:r>
          </w:p>
        </w:tc>
        <w:tc>
          <w:tcPr>
            <w:tcW w:w="1106"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340691</w:t>
            </w:r>
          </w:p>
        </w:tc>
      </w:tr>
      <w:tr w:rsidR="002F0A85" w:rsidRPr="002508F4" w:rsidTr="005671A3">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3.</w:t>
            </w:r>
          </w:p>
        </w:tc>
        <w:tc>
          <w:tcPr>
            <w:tcW w:w="4961" w:type="dxa"/>
            <w:tcBorders>
              <w:top w:val="nil"/>
              <w:left w:val="nil"/>
              <w:bottom w:val="single" w:sz="4" w:space="0" w:color="auto"/>
              <w:right w:val="single" w:sz="4" w:space="0" w:color="auto"/>
            </w:tcBorders>
            <w:shd w:val="clear" w:color="auto" w:fill="auto"/>
            <w:vAlign w:val="bottom"/>
          </w:tcPr>
          <w:p w:rsidR="002F0A85" w:rsidRPr="002508F4" w:rsidRDefault="002F0A85" w:rsidP="005301A8">
            <w:r w:rsidRPr="002508F4">
              <w:t>Чистая прибыль (убыток)</w:t>
            </w:r>
          </w:p>
        </w:tc>
        <w:tc>
          <w:tcPr>
            <w:tcW w:w="1105"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106"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rPr>
                <w:b/>
                <w:bCs/>
              </w:rPr>
            </w:pPr>
            <w:r w:rsidRPr="002508F4">
              <w:rPr>
                <w:b/>
                <w:bCs/>
              </w:rPr>
              <w:t>-18350</w:t>
            </w:r>
          </w:p>
        </w:tc>
        <w:tc>
          <w:tcPr>
            <w:tcW w:w="1105"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rPr>
                <w:b/>
                <w:bCs/>
              </w:rPr>
            </w:pPr>
            <w:r w:rsidRPr="002508F4">
              <w:rPr>
                <w:b/>
                <w:bCs/>
              </w:rPr>
              <w:t>-8092</w:t>
            </w:r>
          </w:p>
        </w:tc>
        <w:tc>
          <w:tcPr>
            <w:tcW w:w="1106"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rPr>
                <w:b/>
                <w:bCs/>
              </w:rPr>
            </w:pPr>
            <w:r w:rsidRPr="002508F4">
              <w:rPr>
                <w:b/>
                <w:bCs/>
              </w:rPr>
              <w:t>2</w:t>
            </w:r>
            <w:r w:rsidR="000039C8" w:rsidRPr="002508F4">
              <w:rPr>
                <w:b/>
                <w:bCs/>
              </w:rPr>
              <w:t>2035</w:t>
            </w:r>
          </w:p>
        </w:tc>
      </w:tr>
      <w:tr w:rsidR="002F0A85" w:rsidRPr="002508F4" w:rsidTr="005671A3">
        <w:trPr>
          <w:trHeight w:val="600"/>
        </w:trPr>
        <w:tc>
          <w:tcPr>
            <w:tcW w:w="540"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4.</w:t>
            </w:r>
          </w:p>
        </w:tc>
        <w:tc>
          <w:tcPr>
            <w:tcW w:w="4961" w:type="dxa"/>
            <w:tcBorders>
              <w:top w:val="nil"/>
              <w:left w:val="nil"/>
              <w:bottom w:val="single" w:sz="4" w:space="0" w:color="auto"/>
              <w:right w:val="single" w:sz="4" w:space="0" w:color="auto"/>
            </w:tcBorders>
            <w:shd w:val="clear" w:color="auto" w:fill="auto"/>
            <w:vAlign w:val="bottom"/>
          </w:tcPr>
          <w:p w:rsidR="002F0A85" w:rsidRPr="002508F4" w:rsidRDefault="002F0A85" w:rsidP="005301A8">
            <w:r w:rsidRPr="002508F4">
              <w:t>Среднесписочная численность работающих без договорников и совместителей</w:t>
            </w:r>
          </w:p>
        </w:tc>
        <w:tc>
          <w:tcPr>
            <w:tcW w:w="1105" w:type="dxa"/>
            <w:tcBorders>
              <w:top w:val="nil"/>
              <w:left w:val="nil"/>
              <w:bottom w:val="single" w:sz="4" w:space="0" w:color="auto"/>
              <w:right w:val="nil"/>
            </w:tcBorders>
            <w:shd w:val="clear" w:color="auto" w:fill="auto"/>
            <w:vAlign w:val="center"/>
          </w:tcPr>
          <w:p w:rsidR="002F0A85" w:rsidRPr="002508F4" w:rsidRDefault="002F0A85" w:rsidP="00361515">
            <w:pPr>
              <w:jc w:val="center"/>
            </w:pPr>
            <w:r w:rsidRPr="002508F4">
              <w:t>чел.</w:t>
            </w:r>
          </w:p>
        </w:tc>
        <w:tc>
          <w:tcPr>
            <w:tcW w:w="1106"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678</w:t>
            </w:r>
          </w:p>
        </w:tc>
        <w:tc>
          <w:tcPr>
            <w:tcW w:w="1105"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660</w:t>
            </w:r>
          </w:p>
        </w:tc>
        <w:tc>
          <w:tcPr>
            <w:tcW w:w="1106"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570</w:t>
            </w:r>
          </w:p>
        </w:tc>
      </w:tr>
      <w:tr w:rsidR="002F0A85" w:rsidRPr="002508F4" w:rsidTr="005671A3">
        <w:trPr>
          <w:trHeight w:val="600"/>
        </w:trPr>
        <w:tc>
          <w:tcPr>
            <w:tcW w:w="540"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6.</w:t>
            </w:r>
          </w:p>
        </w:tc>
        <w:tc>
          <w:tcPr>
            <w:tcW w:w="4961" w:type="dxa"/>
            <w:tcBorders>
              <w:top w:val="nil"/>
              <w:left w:val="nil"/>
              <w:bottom w:val="single" w:sz="4" w:space="0" w:color="auto"/>
              <w:right w:val="single" w:sz="4" w:space="0" w:color="auto"/>
            </w:tcBorders>
            <w:shd w:val="clear" w:color="auto" w:fill="auto"/>
            <w:vAlign w:val="bottom"/>
          </w:tcPr>
          <w:p w:rsidR="002F0A85" w:rsidRPr="002508F4" w:rsidRDefault="002F0A85" w:rsidP="005301A8">
            <w:r w:rsidRPr="002508F4">
              <w:t>Среднемесячная заработная плата работников (без договорников и совместителей)</w:t>
            </w:r>
          </w:p>
        </w:tc>
        <w:tc>
          <w:tcPr>
            <w:tcW w:w="1105" w:type="dxa"/>
            <w:tcBorders>
              <w:top w:val="nil"/>
              <w:left w:val="nil"/>
              <w:bottom w:val="single" w:sz="4" w:space="0" w:color="auto"/>
              <w:right w:val="nil"/>
            </w:tcBorders>
            <w:shd w:val="clear" w:color="auto" w:fill="auto"/>
            <w:vAlign w:val="center"/>
          </w:tcPr>
          <w:p w:rsidR="002F0A85" w:rsidRPr="002508F4" w:rsidRDefault="002F0A85" w:rsidP="00361515">
            <w:pPr>
              <w:jc w:val="center"/>
            </w:pPr>
            <w:r w:rsidRPr="002508F4">
              <w:t>руб.</w:t>
            </w:r>
          </w:p>
        </w:tc>
        <w:tc>
          <w:tcPr>
            <w:tcW w:w="1106"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19149</w:t>
            </w:r>
          </w:p>
        </w:tc>
        <w:tc>
          <w:tcPr>
            <w:tcW w:w="1105"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20630</w:t>
            </w:r>
          </w:p>
        </w:tc>
        <w:tc>
          <w:tcPr>
            <w:tcW w:w="1106"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22210,9</w:t>
            </w:r>
          </w:p>
        </w:tc>
      </w:tr>
      <w:tr w:rsidR="002F0A85" w:rsidRPr="002508F4" w:rsidTr="005671A3">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7.</w:t>
            </w:r>
          </w:p>
        </w:tc>
        <w:tc>
          <w:tcPr>
            <w:tcW w:w="4961" w:type="dxa"/>
            <w:tcBorders>
              <w:top w:val="nil"/>
              <w:left w:val="nil"/>
              <w:bottom w:val="single" w:sz="4" w:space="0" w:color="auto"/>
              <w:right w:val="single" w:sz="4" w:space="0" w:color="auto"/>
            </w:tcBorders>
            <w:shd w:val="clear" w:color="auto" w:fill="auto"/>
            <w:vAlign w:val="bottom"/>
          </w:tcPr>
          <w:p w:rsidR="002F0A85" w:rsidRPr="002508F4" w:rsidRDefault="002F0A85" w:rsidP="005301A8">
            <w:pPr>
              <w:jc w:val="both"/>
            </w:pPr>
            <w:r w:rsidRPr="002508F4">
              <w:t>Кредиторская задолженность</w:t>
            </w:r>
          </w:p>
        </w:tc>
        <w:tc>
          <w:tcPr>
            <w:tcW w:w="1105"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106"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71491</w:t>
            </w:r>
          </w:p>
        </w:tc>
        <w:tc>
          <w:tcPr>
            <w:tcW w:w="1105"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71241</w:t>
            </w:r>
          </w:p>
        </w:tc>
        <w:tc>
          <w:tcPr>
            <w:tcW w:w="1106"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5</w:t>
            </w:r>
            <w:r w:rsidR="004D2251" w:rsidRPr="002508F4">
              <w:t>6291</w:t>
            </w:r>
          </w:p>
        </w:tc>
      </w:tr>
      <w:tr w:rsidR="002F0A85" w:rsidRPr="002508F4" w:rsidTr="005671A3">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p>
        </w:tc>
        <w:tc>
          <w:tcPr>
            <w:tcW w:w="4961" w:type="dxa"/>
            <w:tcBorders>
              <w:top w:val="nil"/>
              <w:left w:val="nil"/>
              <w:bottom w:val="single" w:sz="4" w:space="0" w:color="auto"/>
              <w:right w:val="single" w:sz="4" w:space="0" w:color="auto"/>
            </w:tcBorders>
            <w:shd w:val="clear" w:color="auto" w:fill="auto"/>
            <w:vAlign w:val="bottom"/>
          </w:tcPr>
          <w:p w:rsidR="002F0A85" w:rsidRPr="002508F4" w:rsidRDefault="002F0A85" w:rsidP="005301A8">
            <w:pPr>
              <w:jc w:val="both"/>
            </w:pPr>
            <w:r w:rsidRPr="002508F4">
              <w:t xml:space="preserve">в том числе </w:t>
            </w:r>
            <w:proofErr w:type="gramStart"/>
            <w:r w:rsidRPr="002508F4">
              <w:t>просроченная</w:t>
            </w:r>
            <w:proofErr w:type="gramEnd"/>
          </w:p>
        </w:tc>
        <w:tc>
          <w:tcPr>
            <w:tcW w:w="1105"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106"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37467</w:t>
            </w:r>
          </w:p>
        </w:tc>
        <w:tc>
          <w:tcPr>
            <w:tcW w:w="1105"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42632</w:t>
            </w:r>
          </w:p>
        </w:tc>
        <w:tc>
          <w:tcPr>
            <w:tcW w:w="1106" w:type="dxa"/>
            <w:tcBorders>
              <w:top w:val="nil"/>
              <w:left w:val="nil"/>
              <w:bottom w:val="single" w:sz="4" w:space="0" w:color="auto"/>
              <w:right w:val="single" w:sz="4" w:space="0" w:color="auto"/>
            </w:tcBorders>
            <w:shd w:val="clear" w:color="auto" w:fill="auto"/>
            <w:noWrap/>
            <w:vAlign w:val="center"/>
          </w:tcPr>
          <w:p w:rsidR="002F0A85" w:rsidRPr="002508F4" w:rsidRDefault="004D2251" w:rsidP="00361515">
            <w:pPr>
              <w:jc w:val="center"/>
            </w:pPr>
            <w:r w:rsidRPr="002508F4">
              <w:t>2359</w:t>
            </w:r>
          </w:p>
        </w:tc>
      </w:tr>
      <w:tr w:rsidR="002F0A85" w:rsidRPr="002508F4" w:rsidTr="005671A3">
        <w:trPr>
          <w:trHeight w:val="600"/>
        </w:trPr>
        <w:tc>
          <w:tcPr>
            <w:tcW w:w="540"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8.</w:t>
            </w:r>
          </w:p>
        </w:tc>
        <w:tc>
          <w:tcPr>
            <w:tcW w:w="4961" w:type="dxa"/>
            <w:tcBorders>
              <w:top w:val="nil"/>
              <w:left w:val="nil"/>
              <w:bottom w:val="single" w:sz="4" w:space="0" w:color="auto"/>
              <w:right w:val="single" w:sz="4" w:space="0" w:color="auto"/>
            </w:tcBorders>
            <w:shd w:val="clear" w:color="auto" w:fill="auto"/>
            <w:vAlign w:val="bottom"/>
          </w:tcPr>
          <w:p w:rsidR="002F0A85" w:rsidRPr="002508F4" w:rsidRDefault="002F0A85" w:rsidP="005301A8">
            <w:pPr>
              <w:jc w:val="both"/>
            </w:pPr>
            <w:r w:rsidRPr="002508F4">
              <w:t>Долговые обязательства (долгосрочные и краткосрочные займы, кредиты)</w:t>
            </w:r>
          </w:p>
        </w:tc>
        <w:tc>
          <w:tcPr>
            <w:tcW w:w="1105"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106"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12064</w:t>
            </w:r>
          </w:p>
        </w:tc>
        <w:tc>
          <w:tcPr>
            <w:tcW w:w="1105"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18000</w:t>
            </w:r>
          </w:p>
        </w:tc>
        <w:tc>
          <w:tcPr>
            <w:tcW w:w="1106"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8715</w:t>
            </w:r>
          </w:p>
        </w:tc>
      </w:tr>
    </w:tbl>
    <w:p w:rsidR="00113276" w:rsidRPr="002508F4" w:rsidRDefault="00113276" w:rsidP="002F0A85">
      <w:pPr>
        <w:jc w:val="center"/>
      </w:pPr>
    </w:p>
    <w:p w:rsidR="008632C3" w:rsidRPr="002508F4" w:rsidRDefault="008632C3" w:rsidP="00113276">
      <w:pPr>
        <w:jc w:val="center"/>
        <w:rPr>
          <w:b/>
        </w:rPr>
      </w:pPr>
    </w:p>
    <w:p w:rsidR="002F0A85" w:rsidRPr="002508F4" w:rsidRDefault="00946830" w:rsidP="00113276">
      <w:pPr>
        <w:jc w:val="center"/>
        <w:rPr>
          <w:b/>
        </w:rPr>
      </w:pPr>
      <w:r w:rsidRPr="002508F4">
        <w:rPr>
          <w:b/>
        </w:rPr>
        <w:lastRenderedPageBreak/>
        <w:t xml:space="preserve">4.2 </w:t>
      </w:r>
      <w:r w:rsidR="00113276" w:rsidRPr="002508F4">
        <w:rPr>
          <w:b/>
        </w:rPr>
        <w:t>МУ</w:t>
      </w:r>
      <w:r w:rsidR="002F0A85" w:rsidRPr="002508F4">
        <w:rPr>
          <w:b/>
        </w:rPr>
        <w:t xml:space="preserve"> Теплоэнергетическо</w:t>
      </w:r>
      <w:r w:rsidR="00113276" w:rsidRPr="002508F4">
        <w:rPr>
          <w:b/>
        </w:rPr>
        <w:t>е</w:t>
      </w:r>
      <w:r w:rsidR="002F0A85" w:rsidRPr="002508F4">
        <w:rPr>
          <w:b/>
        </w:rPr>
        <w:t xml:space="preserve"> производственно</w:t>
      </w:r>
      <w:r w:rsidR="00113276" w:rsidRPr="002508F4">
        <w:rPr>
          <w:b/>
        </w:rPr>
        <w:t>е</w:t>
      </w:r>
      <w:r w:rsidR="002F0A85" w:rsidRPr="002508F4">
        <w:rPr>
          <w:b/>
        </w:rPr>
        <w:t xml:space="preserve"> предприяти</w:t>
      </w:r>
      <w:r w:rsidR="00113276" w:rsidRPr="002508F4">
        <w:rPr>
          <w:b/>
        </w:rPr>
        <w:t xml:space="preserve">е </w:t>
      </w:r>
      <w:r w:rsidR="002F0A85" w:rsidRPr="002508F4">
        <w:rPr>
          <w:b/>
        </w:rPr>
        <w:t>(МУ ТЭПП)</w:t>
      </w:r>
    </w:p>
    <w:p w:rsidR="002F0A85" w:rsidRPr="002508F4" w:rsidRDefault="002F0A85" w:rsidP="002F0A85">
      <w:pPr>
        <w:pStyle w:val="Standard"/>
        <w:spacing w:line="276" w:lineRule="auto"/>
        <w:ind w:firstLine="709"/>
        <w:jc w:val="both"/>
        <w:rPr>
          <w:rFonts w:cs="Times New Roman"/>
          <w:lang w:val="ru-RU"/>
        </w:rPr>
      </w:pPr>
      <w:r w:rsidRPr="002508F4">
        <w:rPr>
          <w:rFonts w:eastAsia="Calibri" w:cs="Times New Roman"/>
          <w:kern w:val="0"/>
          <w:lang w:eastAsia="en-US" w:bidi="ar-SA"/>
        </w:rPr>
        <w:t xml:space="preserve">МУ «ТЭПП» </w:t>
      </w:r>
      <w:r w:rsidR="00D14BA4" w:rsidRPr="002508F4">
        <w:rPr>
          <w:rFonts w:eastAsia="Calibri" w:cs="Times New Roman"/>
          <w:kern w:val="0"/>
          <w:lang w:val="ru-RU" w:eastAsia="en-US" w:bidi="ar-SA"/>
        </w:rPr>
        <w:t xml:space="preserve">занимается выработкой тепловой энергии, </w:t>
      </w:r>
      <w:r w:rsidRPr="002508F4">
        <w:rPr>
          <w:rFonts w:eastAsia="Calibri" w:cs="Times New Roman"/>
          <w:kern w:val="0"/>
          <w:lang w:val="ru-RU" w:eastAsia="en-US" w:bidi="ar-SA"/>
        </w:rPr>
        <w:t>имеет 29 котельных, 5 котельных в аренде (</w:t>
      </w:r>
      <w:proofErr w:type="spellStart"/>
      <w:r w:rsidRPr="002508F4">
        <w:rPr>
          <w:rFonts w:eastAsia="Calibri" w:cs="Times New Roman"/>
          <w:kern w:val="0"/>
          <w:lang w:val="ru-RU" w:eastAsia="en-US" w:bidi="ar-SA"/>
        </w:rPr>
        <w:t>Теплоэнерго</w:t>
      </w:r>
      <w:proofErr w:type="spellEnd"/>
      <w:r w:rsidRPr="002508F4">
        <w:rPr>
          <w:rFonts w:eastAsia="Calibri" w:cs="Times New Roman"/>
          <w:kern w:val="0"/>
          <w:lang w:val="ru-RU" w:eastAsia="en-US" w:bidi="ar-SA"/>
        </w:rPr>
        <w:t>), протяженность тепловых сетей в  двухтрубном исчислении 110 км. Полезный отпуск тепловой энергии составил в 2018 году 403,4 тыс.</w:t>
      </w:r>
      <w:r w:rsidR="00A05F1B" w:rsidRPr="002508F4">
        <w:rPr>
          <w:rFonts w:eastAsia="Calibri" w:cs="Times New Roman"/>
          <w:kern w:val="0"/>
          <w:lang w:val="ru-RU" w:eastAsia="en-US" w:bidi="ar-SA"/>
        </w:rPr>
        <w:t xml:space="preserve"> </w:t>
      </w:r>
      <w:r w:rsidRPr="002508F4">
        <w:rPr>
          <w:rFonts w:eastAsia="Calibri" w:cs="Times New Roman"/>
          <w:kern w:val="0"/>
          <w:lang w:val="ru-RU" w:eastAsia="en-US" w:bidi="ar-SA"/>
        </w:rPr>
        <w:t>Гкал</w:t>
      </w:r>
      <w:proofErr w:type="gramStart"/>
      <w:r w:rsidRPr="002508F4">
        <w:rPr>
          <w:rFonts w:eastAsia="Calibri" w:cs="Times New Roman"/>
          <w:kern w:val="0"/>
          <w:lang w:val="ru-RU" w:eastAsia="en-US" w:bidi="ar-SA"/>
        </w:rPr>
        <w:t xml:space="preserve">., </w:t>
      </w:r>
      <w:proofErr w:type="gramEnd"/>
      <w:r w:rsidRPr="002508F4">
        <w:rPr>
          <w:rFonts w:eastAsia="Calibri" w:cs="Times New Roman"/>
          <w:kern w:val="0"/>
          <w:lang w:val="ru-RU" w:eastAsia="en-US" w:bidi="ar-SA"/>
        </w:rPr>
        <w:t>что на 2,8% больше чем в 2017 году. В соста</w:t>
      </w:r>
      <w:r w:rsidR="00A05F1B" w:rsidRPr="002508F4">
        <w:rPr>
          <w:rFonts w:eastAsia="Calibri" w:cs="Times New Roman"/>
          <w:kern w:val="0"/>
          <w:lang w:val="ru-RU" w:eastAsia="en-US" w:bidi="ar-SA"/>
        </w:rPr>
        <w:t xml:space="preserve">ве реализованной </w:t>
      </w:r>
      <w:proofErr w:type="spellStart"/>
      <w:r w:rsidR="00A05F1B" w:rsidRPr="002508F4">
        <w:rPr>
          <w:rFonts w:eastAsia="Calibri" w:cs="Times New Roman"/>
          <w:kern w:val="0"/>
          <w:lang w:val="ru-RU" w:eastAsia="en-US" w:bidi="ar-SA"/>
        </w:rPr>
        <w:t>теплоэнергии</w:t>
      </w:r>
      <w:proofErr w:type="spellEnd"/>
      <w:r w:rsidR="00A05F1B" w:rsidRPr="002508F4">
        <w:rPr>
          <w:rFonts w:eastAsia="Calibri" w:cs="Times New Roman"/>
          <w:kern w:val="0"/>
          <w:lang w:val="ru-RU" w:eastAsia="en-US" w:bidi="ar-SA"/>
        </w:rPr>
        <w:t xml:space="preserve"> – </w:t>
      </w:r>
      <w:r w:rsidRPr="002508F4">
        <w:rPr>
          <w:rFonts w:eastAsia="Calibri" w:cs="Times New Roman"/>
          <w:kern w:val="0"/>
          <w:lang w:val="ru-RU" w:eastAsia="en-US" w:bidi="ar-SA"/>
        </w:rPr>
        <w:t xml:space="preserve">покупная тепловая энергия от 10 поставщиков составляет 33%. </w:t>
      </w:r>
      <w:r w:rsidRPr="002508F4">
        <w:rPr>
          <w:rFonts w:cs="Times New Roman"/>
          <w:lang w:val="ru-RU"/>
        </w:rPr>
        <w:t>Основными потребителями услуг предприятия является население, потребление которых составляет 75% от общего количества реализуемой тепловой энергии.</w:t>
      </w:r>
    </w:p>
    <w:p w:rsidR="002F0A85" w:rsidRPr="002508F4" w:rsidRDefault="002F0A85" w:rsidP="002F0A85">
      <w:pPr>
        <w:ind w:firstLine="708"/>
        <w:contextualSpacing/>
        <w:jc w:val="both"/>
      </w:pPr>
      <w:r w:rsidRPr="002508F4">
        <w:t>Среднесписочная численность работающих составила 412 человек. При этом средняя заработная плата по предприятию составила 22234 рублей в месяц.</w:t>
      </w:r>
    </w:p>
    <w:p w:rsidR="002F0A85" w:rsidRPr="002508F4" w:rsidRDefault="002F0A85" w:rsidP="002F0A85">
      <w:pPr>
        <w:ind w:firstLine="540"/>
        <w:jc w:val="both"/>
      </w:pPr>
      <w:r w:rsidRPr="002508F4">
        <w:t>В течение 2018 года проводились мероприятия по улучшен</w:t>
      </w:r>
      <w:r w:rsidR="00361515" w:rsidRPr="002508F4">
        <w:t>ию функционирования предприятия:</w:t>
      </w:r>
    </w:p>
    <w:p w:rsidR="002F0A85" w:rsidRPr="002508F4" w:rsidRDefault="002F0A85" w:rsidP="0036151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в ходе подготовки к отопительному сезону 2018-2019гг. был составлен план капитального и текущего ремонта котельных и тепловых сетей на о</w:t>
      </w:r>
      <w:r w:rsidR="00E21364" w:rsidRPr="002508F4">
        <w:rPr>
          <w:rFonts w:ascii="Times New Roman" w:hAnsi="Times New Roman" w:cs="Times New Roman"/>
          <w:sz w:val="24"/>
          <w:szCs w:val="24"/>
        </w:rPr>
        <w:t>бщую сумму 24,2 млн. рублей.</w:t>
      </w:r>
      <w:r w:rsidR="00361515" w:rsidRPr="002508F4">
        <w:rPr>
          <w:rFonts w:ascii="Times New Roman" w:hAnsi="Times New Roman" w:cs="Times New Roman"/>
          <w:sz w:val="24"/>
          <w:szCs w:val="24"/>
        </w:rPr>
        <w:t xml:space="preserve"> План </w:t>
      </w:r>
      <w:r w:rsidRPr="002508F4">
        <w:rPr>
          <w:rFonts w:ascii="Times New Roman" w:hAnsi="Times New Roman" w:cs="Times New Roman"/>
          <w:sz w:val="24"/>
          <w:szCs w:val="24"/>
        </w:rPr>
        <w:t>выполнен на 100%.</w:t>
      </w:r>
    </w:p>
    <w:p w:rsidR="002F0A85" w:rsidRPr="002508F4" w:rsidRDefault="002F0A85" w:rsidP="0036151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Министерство энергетики и жилищно-коммунального хозяйства Нижегородской области, по представленным расчетам предприятия, утвердило размер технологических потерь на 40,5% выше ранее утвержденных. </w:t>
      </w:r>
    </w:p>
    <w:p w:rsidR="002F0A85" w:rsidRPr="002508F4" w:rsidRDefault="002F0A85" w:rsidP="0036151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в связи с изменениями в </w:t>
      </w:r>
      <w:proofErr w:type="gramStart"/>
      <w:r w:rsidRPr="002508F4">
        <w:rPr>
          <w:rFonts w:ascii="Times New Roman" w:hAnsi="Times New Roman" w:cs="Times New Roman"/>
          <w:sz w:val="24"/>
          <w:szCs w:val="24"/>
        </w:rPr>
        <w:t>жилищное</w:t>
      </w:r>
      <w:proofErr w:type="gramEnd"/>
      <w:r w:rsidRPr="002508F4">
        <w:rPr>
          <w:rFonts w:ascii="Times New Roman" w:hAnsi="Times New Roman" w:cs="Times New Roman"/>
          <w:sz w:val="24"/>
          <w:szCs w:val="24"/>
        </w:rPr>
        <w:t xml:space="preserve"> законодательстве, вступившими в силу с апреля 2018 года, на предприятии реализуются мероприятия с ц</w:t>
      </w:r>
      <w:r w:rsidR="00387C28">
        <w:rPr>
          <w:rFonts w:ascii="Times New Roman" w:hAnsi="Times New Roman" w:cs="Times New Roman"/>
          <w:sz w:val="24"/>
          <w:szCs w:val="24"/>
        </w:rPr>
        <w:t>елью организации прямых расчетов</w:t>
      </w:r>
      <w:r w:rsidRPr="002508F4">
        <w:rPr>
          <w:rFonts w:ascii="Times New Roman" w:hAnsi="Times New Roman" w:cs="Times New Roman"/>
          <w:sz w:val="24"/>
          <w:szCs w:val="24"/>
        </w:rPr>
        <w:t xml:space="preserve"> между населением и </w:t>
      </w:r>
      <w:proofErr w:type="spellStart"/>
      <w:r w:rsidRPr="002508F4">
        <w:rPr>
          <w:rFonts w:ascii="Times New Roman" w:hAnsi="Times New Roman" w:cs="Times New Roman"/>
          <w:sz w:val="24"/>
          <w:szCs w:val="24"/>
        </w:rPr>
        <w:t>ресурсоснабжающей</w:t>
      </w:r>
      <w:proofErr w:type="spellEnd"/>
      <w:r w:rsidRPr="002508F4">
        <w:rPr>
          <w:rFonts w:ascii="Times New Roman" w:hAnsi="Times New Roman" w:cs="Times New Roman"/>
          <w:sz w:val="24"/>
          <w:szCs w:val="24"/>
        </w:rPr>
        <w:t xml:space="preserve"> организацией.</w:t>
      </w:r>
    </w:p>
    <w:p w:rsidR="002F0A85" w:rsidRPr="002508F4" w:rsidRDefault="002F0A85" w:rsidP="002F0A85">
      <w:pPr>
        <w:shd w:val="clear" w:color="auto" w:fill="FFFFFF"/>
        <w:ind w:firstLine="708"/>
        <w:contextualSpacing/>
        <w:jc w:val="both"/>
      </w:pPr>
      <w:r w:rsidRPr="002508F4">
        <w:t>По итогам работы за 2018 год  МУ ТЭПП  получил выручк</w:t>
      </w:r>
      <w:r w:rsidR="00113276" w:rsidRPr="002508F4">
        <w:t>у</w:t>
      </w:r>
      <w:r w:rsidR="00E21364" w:rsidRPr="002508F4">
        <w:t xml:space="preserve"> в размере 770,84 млн. </w:t>
      </w:r>
      <w:r w:rsidRPr="002508F4">
        <w:t>рублей.</w:t>
      </w:r>
    </w:p>
    <w:p w:rsidR="002F0A85" w:rsidRPr="002508F4" w:rsidRDefault="002F0A85" w:rsidP="002F0A85">
      <w:pPr>
        <w:shd w:val="clear" w:color="auto" w:fill="FFFFFF"/>
        <w:ind w:firstLine="709"/>
        <w:contextualSpacing/>
        <w:jc w:val="both"/>
        <w:rPr>
          <w:b/>
        </w:rPr>
      </w:pPr>
      <w:r w:rsidRPr="002508F4">
        <w:rPr>
          <w:b/>
        </w:rPr>
        <w:t>Кредиторская задолженность на 1 января 2019 года увеличилась на 88 млн.</w:t>
      </w:r>
      <w:r w:rsidR="00A05F1B" w:rsidRPr="002508F4">
        <w:rPr>
          <w:b/>
        </w:rPr>
        <w:t xml:space="preserve"> </w:t>
      </w:r>
      <w:r w:rsidRPr="002508F4">
        <w:rPr>
          <w:b/>
        </w:rPr>
        <w:t>рублей и составила 506 млн.</w:t>
      </w:r>
      <w:r w:rsidR="00A05F1B" w:rsidRPr="002508F4">
        <w:rPr>
          <w:b/>
        </w:rPr>
        <w:t xml:space="preserve"> </w:t>
      </w:r>
      <w:r w:rsidRPr="002508F4">
        <w:rPr>
          <w:b/>
        </w:rPr>
        <w:t xml:space="preserve">рублей, в том числе просроченная 331,5 млн. рублей. Убыток по итогам работы предприятия в 2018 году составил 61 млн. рублей. </w:t>
      </w:r>
    </w:p>
    <w:p w:rsidR="003A1F06" w:rsidRPr="002508F4" w:rsidRDefault="003A1F06" w:rsidP="002F0A85">
      <w:pPr>
        <w:shd w:val="clear" w:color="auto" w:fill="FFFFFF"/>
        <w:ind w:firstLine="709"/>
        <w:contextualSpacing/>
        <w:jc w:val="both"/>
        <w:rPr>
          <w:b/>
        </w:rPr>
      </w:pPr>
    </w:p>
    <w:p w:rsidR="002F0A85" w:rsidRPr="002508F4" w:rsidRDefault="002F0A85" w:rsidP="002F0A85">
      <w:pPr>
        <w:ind w:firstLine="567"/>
        <w:jc w:val="center"/>
      </w:pPr>
      <w:r w:rsidRPr="002508F4">
        <w:t xml:space="preserve">Производственно-финансовые показатели работы </w:t>
      </w:r>
      <w:r w:rsidRPr="002508F4">
        <w:rPr>
          <w:b/>
          <w:bCs/>
        </w:rPr>
        <w:t>МУ ТЭПП</w:t>
      </w:r>
    </w:p>
    <w:tbl>
      <w:tblPr>
        <w:tblW w:w="10065" w:type="dxa"/>
        <w:tblInd w:w="-34" w:type="dxa"/>
        <w:tblLayout w:type="fixed"/>
        <w:tblLook w:val="04A0" w:firstRow="1" w:lastRow="0" w:firstColumn="1" w:lastColumn="0" w:noHBand="0" w:noVBand="1"/>
      </w:tblPr>
      <w:tblGrid>
        <w:gridCol w:w="540"/>
        <w:gridCol w:w="4847"/>
        <w:gridCol w:w="1169"/>
        <w:gridCol w:w="1170"/>
        <w:gridCol w:w="1169"/>
        <w:gridCol w:w="1170"/>
      </w:tblGrid>
      <w:tr w:rsidR="002F0A85" w:rsidRPr="002508F4" w:rsidTr="005671A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 xml:space="preserve">№ </w:t>
            </w:r>
            <w:proofErr w:type="gramStart"/>
            <w:r w:rsidRPr="002508F4">
              <w:t>п</w:t>
            </w:r>
            <w:proofErr w:type="gramEnd"/>
            <w:r w:rsidRPr="002508F4">
              <w:t>/п</w:t>
            </w:r>
          </w:p>
        </w:tc>
        <w:tc>
          <w:tcPr>
            <w:tcW w:w="484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61515">
            <w:r w:rsidRPr="002508F4">
              <w:t xml:space="preserve"> Показатель</w:t>
            </w:r>
          </w:p>
        </w:tc>
        <w:tc>
          <w:tcPr>
            <w:tcW w:w="1169" w:type="dxa"/>
            <w:tcBorders>
              <w:top w:val="single" w:sz="4" w:space="0" w:color="auto"/>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Ед</w:t>
            </w:r>
            <w:proofErr w:type="gramStart"/>
            <w:r w:rsidRPr="002508F4">
              <w:t>.и</w:t>
            </w:r>
            <w:proofErr w:type="gramEnd"/>
            <w:r w:rsidRPr="002508F4">
              <w:t>зм</w:t>
            </w:r>
            <w:proofErr w:type="spellEnd"/>
            <w:r w:rsidRPr="002508F4">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2016 год</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2017 год</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2018 год</w:t>
            </w:r>
          </w:p>
        </w:tc>
      </w:tr>
      <w:tr w:rsidR="002F0A85" w:rsidRPr="002508F4" w:rsidTr="005671A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1</w:t>
            </w:r>
          </w:p>
        </w:tc>
        <w:tc>
          <w:tcPr>
            <w:tcW w:w="484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61515">
            <w:r w:rsidRPr="002508F4">
              <w:t>Выручка от реализации продукции (работ, услуг)</w:t>
            </w:r>
          </w:p>
        </w:tc>
        <w:tc>
          <w:tcPr>
            <w:tcW w:w="1169" w:type="dxa"/>
            <w:tcBorders>
              <w:top w:val="single" w:sz="4" w:space="0" w:color="auto"/>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696278</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732609</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rPr>
                <w:lang w:val="en-US"/>
              </w:rPr>
              <w:t>770</w:t>
            </w:r>
            <w:r w:rsidRPr="002508F4">
              <w:t>840</w:t>
            </w:r>
          </w:p>
        </w:tc>
      </w:tr>
      <w:tr w:rsidR="002F0A85" w:rsidRPr="002508F4" w:rsidTr="005671A3">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2</w:t>
            </w:r>
          </w:p>
        </w:tc>
        <w:tc>
          <w:tcPr>
            <w:tcW w:w="4847"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r w:rsidRPr="002508F4">
              <w:t>Себестоимость</w:t>
            </w:r>
          </w:p>
        </w:tc>
        <w:tc>
          <w:tcPr>
            <w:tcW w:w="1169"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170" w:type="dxa"/>
            <w:tcBorders>
              <w:top w:val="nil"/>
              <w:left w:val="single" w:sz="4" w:space="0" w:color="auto"/>
              <w:bottom w:val="single" w:sz="4" w:space="0" w:color="auto"/>
              <w:right w:val="single" w:sz="4" w:space="0" w:color="auto"/>
            </w:tcBorders>
            <w:shd w:val="clear" w:color="000000" w:fill="FFFFFF"/>
            <w:noWrap/>
            <w:vAlign w:val="center"/>
          </w:tcPr>
          <w:p w:rsidR="002F0A85" w:rsidRPr="002508F4" w:rsidRDefault="002F0A85" w:rsidP="00361515">
            <w:pPr>
              <w:jc w:val="center"/>
            </w:pPr>
            <w:r w:rsidRPr="002508F4">
              <w:t>744615</w:t>
            </w:r>
          </w:p>
        </w:tc>
        <w:tc>
          <w:tcPr>
            <w:tcW w:w="1169" w:type="dxa"/>
            <w:tcBorders>
              <w:top w:val="nil"/>
              <w:left w:val="nil"/>
              <w:bottom w:val="single" w:sz="4" w:space="0" w:color="auto"/>
              <w:right w:val="single" w:sz="4" w:space="0" w:color="auto"/>
            </w:tcBorders>
            <w:shd w:val="clear" w:color="000000" w:fill="FFFFFF"/>
            <w:noWrap/>
            <w:vAlign w:val="center"/>
          </w:tcPr>
          <w:p w:rsidR="002F0A85" w:rsidRPr="002508F4" w:rsidRDefault="002F0A85" w:rsidP="00361515">
            <w:pPr>
              <w:jc w:val="center"/>
            </w:pPr>
            <w:r w:rsidRPr="002508F4">
              <w:t>750977</w:t>
            </w:r>
          </w:p>
        </w:tc>
        <w:tc>
          <w:tcPr>
            <w:tcW w:w="1170"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819385</w:t>
            </w:r>
          </w:p>
        </w:tc>
      </w:tr>
      <w:tr w:rsidR="002F0A85" w:rsidRPr="002508F4" w:rsidTr="005671A3">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3</w:t>
            </w:r>
          </w:p>
        </w:tc>
        <w:tc>
          <w:tcPr>
            <w:tcW w:w="4847" w:type="dxa"/>
            <w:tcBorders>
              <w:top w:val="nil"/>
              <w:left w:val="nil"/>
              <w:bottom w:val="single" w:sz="4" w:space="0" w:color="auto"/>
              <w:right w:val="single" w:sz="4" w:space="0" w:color="auto"/>
            </w:tcBorders>
            <w:shd w:val="clear" w:color="auto" w:fill="auto"/>
            <w:vAlign w:val="center"/>
          </w:tcPr>
          <w:p w:rsidR="002F0A85" w:rsidRPr="002508F4" w:rsidRDefault="002F0A85" w:rsidP="00361515">
            <w:r w:rsidRPr="002508F4">
              <w:t>Чистая прибыль (убыток)</w:t>
            </w:r>
          </w:p>
        </w:tc>
        <w:tc>
          <w:tcPr>
            <w:tcW w:w="1169"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rPr>
                <w:b/>
                <w:bCs/>
              </w:rPr>
            </w:pPr>
            <w:r w:rsidRPr="002508F4">
              <w:rPr>
                <w:b/>
                <w:bCs/>
              </w:rPr>
              <w:t>-51445</w:t>
            </w:r>
          </w:p>
        </w:tc>
        <w:tc>
          <w:tcPr>
            <w:tcW w:w="1169"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rPr>
                <w:b/>
                <w:bCs/>
              </w:rPr>
            </w:pPr>
            <w:r w:rsidRPr="002508F4">
              <w:rPr>
                <w:b/>
                <w:bCs/>
              </w:rPr>
              <w:t>-22688</w:t>
            </w:r>
          </w:p>
        </w:tc>
        <w:tc>
          <w:tcPr>
            <w:tcW w:w="1170"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rPr>
                <w:b/>
                <w:bCs/>
              </w:rPr>
            </w:pPr>
            <w:r w:rsidRPr="002508F4">
              <w:rPr>
                <w:b/>
                <w:bCs/>
              </w:rPr>
              <w:t>-61054</w:t>
            </w:r>
          </w:p>
        </w:tc>
      </w:tr>
      <w:tr w:rsidR="002F0A85" w:rsidRPr="002508F4" w:rsidTr="005671A3">
        <w:trPr>
          <w:trHeight w:val="600"/>
        </w:trPr>
        <w:tc>
          <w:tcPr>
            <w:tcW w:w="540"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4</w:t>
            </w:r>
          </w:p>
        </w:tc>
        <w:tc>
          <w:tcPr>
            <w:tcW w:w="4847" w:type="dxa"/>
            <w:tcBorders>
              <w:top w:val="nil"/>
              <w:left w:val="nil"/>
              <w:bottom w:val="single" w:sz="4" w:space="0" w:color="auto"/>
              <w:right w:val="single" w:sz="4" w:space="0" w:color="auto"/>
            </w:tcBorders>
            <w:shd w:val="clear" w:color="auto" w:fill="auto"/>
            <w:vAlign w:val="center"/>
          </w:tcPr>
          <w:p w:rsidR="002F0A85" w:rsidRPr="002508F4" w:rsidRDefault="002F0A85" w:rsidP="00361515">
            <w:r w:rsidRPr="002508F4">
              <w:t>Среднесписочная численность работающих без договорников и совместителей</w:t>
            </w:r>
          </w:p>
        </w:tc>
        <w:tc>
          <w:tcPr>
            <w:tcW w:w="1169" w:type="dxa"/>
            <w:tcBorders>
              <w:top w:val="nil"/>
              <w:left w:val="nil"/>
              <w:bottom w:val="single" w:sz="4" w:space="0" w:color="auto"/>
              <w:right w:val="nil"/>
            </w:tcBorders>
            <w:shd w:val="clear" w:color="auto" w:fill="auto"/>
            <w:vAlign w:val="center"/>
          </w:tcPr>
          <w:p w:rsidR="002F0A85" w:rsidRPr="002508F4" w:rsidRDefault="002F0A85" w:rsidP="00361515">
            <w:pPr>
              <w:jc w:val="center"/>
            </w:pPr>
            <w:r w:rsidRPr="002508F4">
              <w:t>чел.</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256</w:t>
            </w:r>
          </w:p>
        </w:tc>
        <w:tc>
          <w:tcPr>
            <w:tcW w:w="1169"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411</w:t>
            </w:r>
          </w:p>
        </w:tc>
        <w:tc>
          <w:tcPr>
            <w:tcW w:w="1170"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412</w:t>
            </w:r>
          </w:p>
        </w:tc>
      </w:tr>
      <w:tr w:rsidR="002F0A85" w:rsidRPr="002508F4" w:rsidTr="005671A3">
        <w:trPr>
          <w:trHeight w:val="600"/>
        </w:trPr>
        <w:tc>
          <w:tcPr>
            <w:tcW w:w="540"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6</w:t>
            </w:r>
          </w:p>
        </w:tc>
        <w:tc>
          <w:tcPr>
            <w:tcW w:w="4847" w:type="dxa"/>
            <w:tcBorders>
              <w:top w:val="nil"/>
              <w:left w:val="nil"/>
              <w:bottom w:val="single" w:sz="4" w:space="0" w:color="auto"/>
              <w:right w:val="single" w:sz="4" w:space="0" w:color="auto"/>
            </w:tcBorders>
            <w:shd w:val="clear" w:color="auto" w:fill="auto"/>
            <w:vAlign w:val="center"/>
          </w:tcPr>
          <w:p w:rsidR="002F0A85" w:rsidRPr="002508F4" w:rsidRDefault="002F0A85" w:rsidP="00361515">
            <w:r w:rsidRPr="002508F4">
              <w:t>Среднемесячная заработная плата работников (без договорников и совместителей)</w:t>
            </w:r>
          </w:p>
        </w:tc>
        <w:tc>
          <w:tcPr>
            <w:tcW w:w="1169" w:type="dxa"/>
            <w:tcBorders>
              <w:top w:val="nil"/>
              <w:left w:val="nil"/>
              <w:bottom w:val="single" w:sz="4" w:space="0" w:color="auto"/>
              <w:right w:val="nil"/>
            </w:tcBorders>
            <w:shd w:val="clear" w:color="auto" w:fill="auto"/>
            <w:vAlign w:val="center"/>
          </w:tcPr>
          <w:p w:rsidR="002F0A85" w:rsidRPr="002508F4" w:rsidRDefault="002F0A85" w:rsidP="00361515">
            <w:pPr>
              <w:jc w:val="center"/>
            </w:pPr>
            <w:r w:rsidRPr="002508F4">
              <w:t>руб.</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19651</w:t>
            </w:r>
          </w:p>
        </w:tc>
        <w:tc>
          <w:tcPr>
            <w:tcW w:w="1169"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21166</w:t>
            </w:r>
          </w:p>
        </w:tc>
        <w:tc>
          <w:tcPr>
            <w:tcW w:w="1170"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22234</w:t>
            </w:r>
          </w:p>
        </w:tc>
      </w:tr>
      <w:tr w:rsidR="002F0A85" w:rsidRPr="002508F4" w:rsidTr="005671A3">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7</w:t>
            </w:r>
          </w:p>
        </w:tc>
        <w:tc>
          <w:tcPr>
            <w:tcW w:w="4847" w:type="dxa"/>
            <w:tcBorders>
              <w:top w:val="nil"/>
              <w:left w:val="nil"/>
              <w:bottom w:val="single" w:sz="4" w:space="0" w:color="auto"/>
              <w:right w:val="single" w:sz="4" w:space="0" w:color="auto"/>
            </w:tcBorders>
            <w:shd w:val="clear" w:color="auto" w:fill="auto"/>
            <w:vAlign w:val="center"/>
          </w:tcPr>
          <w:p w:rsidR="002F0A85" w:rsidRPr="002508F4" w:rsidRDefault="002F0A85" w:rsidP="00361515">
            <w:r w:rsidRPr="002508F4">
              <w:t>Кредиторская задолженность</w:t>
            </w:r>
          </w:p>
        </w:tc>
        <w:tc>
          <w:tcPr>
            <w:tcW w:w="1169"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345507</w:t>
            </w:r>
          </w:p>
        </w:tc>
        <w:tc>
          <w:tcPr>
            <w:tcW w:w="1169"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417977</w:t>
            </w:r>
          </w:p>
        </w:tc>
        <w:tc>
          <w:tcPr>
            <w:tcW w:w="1170"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505986</w:t>
            </w:r>
          </w:p>
        </w:tc>
      </w:tr>
      <w:tr w:rsidR="002F0A85" w:rsidRPr="002508F4" w:rsidTr="005671A3">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p>
        </w:tc>
        <w:tc>
          <w:tcPr>
            <w:tcW w:w="4847" w:type="dxa"/>
            <w:tcBorders>
              <w:top w:val="nil"/>
              <w:left w:val="nil"/>
              <w:bottom w:val="single" w:sz="4" w:space="0" w:color="auto"/>
              <w:right w:val="single" w:sz="4" w:space="0" w:color="auto"/>
            </w:tcBorders>
            <w:shd w:val="clear" w:color="auto" w:fill="auto"/>
            <w:vAlign w:val="center"/>
          </w:tcPr>
          <w:p w:rsidR="002F0A85" w:rsidRPr="002508F4" w:rsidRDefault="002F0A85" w:rsidP="00361515">
            <w:r w:rsidRPr="002508F4">
              <w:t xml:space="preserve">в том числе </w:t>
            </w:r>
            <w:proofErr w:type="gramStart"/>
            <w:r w:rsidRPr="002508F4">
              <w:t>просроченная</w:t>
            </w:r>
            <w:proofErr w:type="gramEnd"/>
          </w:p>
        </w:tc>
        <w:tc>
          <w:tcPr>
            <w:tcW w:w="1169"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170"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210300</w:t>
            </w:r>
          </w:p>
        </w:tc>
        <w:tc>
          <w:tcPr>
            <w:tcW w:w="1169"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239491</w:t>
            </w:r>
          </w:p>
        </w:tc>
        <w:tc>
          <w:tcPr>
            <w:tcW w:w="1170"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331525</w:t>
            </w:r>
          </w:p>
        </w:tc>
      </w:tr>
    </w:tbl>
    <w:p w:rsidR="00113276" w:rsidRPr="002508F4" w:rsidRDefault="00113276" w:rsidP="002F0A85">
      <w:pPr>
        <w:jc w:val="center"/>
      </w:pPr>
    </w:p>
    <w:p w:rsidR="002F0A85" w:rsidRPr="002508F4" w:rsidRDefault="00113276" w:rsidP="00113276">
      <w:pPr>
        <w:jc w:val="center"/>
        <w:rPr>
          <w:b/>
        </w:rPr>
      </w:pPr>
      <w:r w:rsidRPr="002508F4">
        <w:rPr>
          <w:b/>
        </w:rPr>
        <w:t xml:space="preserve">4.3 МУП </w:t>
      </w:r>
      <w:r w:rsidR="002F0A85" w:rsidRPr="002508F4">
        <w:rPr>
          <w:b/>
        </w:rPr>
        <w:t>«Комфорт»</w:t>
      </w:r>
    </w:p>
    <w:p w:rsidR="002F0A85" w:rsidRPr="002508F4" w:rsidRDefault="002F0A85" w:rsidP="002F0A85">
      <w:pPr>
        <w:pStyle w:val="23"/>
        <w:spacing w:line="276" w:lineRule="auto"/>
        <w:ind w:firstLine="709"/>
        <w:jc w:val="both"/>
        <w:rPr>
          <w:rFonts w:ascii="Times New Roman" w:hAnsi="Times New Roman"/>
        </w:rPr>
      </w:pPr>
      <w:r w:rsidRPr="002508F4">
        <w:rPr>
          <w:rFonts w:ascii="Times New Roman" w:hAnsi="Times New Roman"/>
        </w:rPr>
        <w:t>МУП «Комфорт</w:t>
      </w:r>
      <w:r w:rsidR="001B383F">
        <w:rPr>
          <w:rFonts w:ascii="Times New Roman" w:hAnsi="Times New Roman"/>
        </w:rPr>
        <w:t>»</w:t>
      </w:r>
      <w:r w:rsidRPr="002508F4">
        <w:rPr>
          <w:rFonts w:ascii="Times New Roman" w:hAnsi="Times New Roman"/>
        </w:rPr>
        <w:t xml:space="preserve"> предоставляет населению банные услуги, осуществляет розничную торговлю.</w:t>
      </w:r>
    </w:p>
    <w:p w:rsidR="002F0A85" w:rsidRPr="002508F4" w:rsidRDefault="002F0A85" w:rsidP="002F0A85">
      <w:pPr>
        <w:pStyle w:val="23"/>
        <w:spacing w:line="276" w:lineRule="auto"/>
        <w:ind w:firstLine="709"/>
        <w:jc w:val="both"/>
        <w:rPr>
          <w:rFonts w:ascii="Times New Roman" w:hAnsi="Times New Roman"/>
        </w:rPr>
      </w:pPr>
      <w:r w:rsidRPr="002508F4">
        <w:rPr>
          <w:rFonts w:ascii="Times New Roman" w:hAnsi="Times New Roman"/>
        </w:rPr>
        <w:t>Предприятие обслуживает три бани:</w:t>
      </w:r>
    </w:p>
    <w:p w:rsidR="002F0A85" w:rsidRPr="002508F4" w:rsidRDefault="002F0A85" w:rsidP="0036151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Баня №2 (</w:t>
      </w:r>
      <w:proofErr w:type="spellStart"/>
      <w:r w:rsidRPr="002508F4">
        <w:rPr>
          <w:rFonts w:ascii="Times New Roman" w:hAnsi="Times New Roman" w:cs="Times New Roman"/>
          <w:sz w:val="24"/>
          <w:szCs w:val="24"/>
        </w:rPr>
        <w:t>ул</w:t>
      </w:r>
      <w:proofErr w:type="gramStart"/>
      <w:r w:rsidRPr="002508F4">
        <w:rPr>
          <w:rFonts w:ascii="Times New Roman" w:hAnsi="Times New Roman" w:cs="Times New Roman"/>
          <w:sz w:val="24"/>
          <w:szCs w:val="24"/>
        </w:rPr>
        <w:t>.К</w:t>
      </w:r>
      <w:proofErr w:type="gramEnd"/>
      <w:r w:rsidRPr="002508F4">
        <w:rPr>
          <w:rFonts w:ascii="Times New Roman" w:hAnsi="Times New Roman" w:cs="Times New Roman"/>
          <w:sz w:val="24"/>
          <w:szCs w:val="24"/>
        </w:rPr>
        <w:t>алинина</w:t>
      </w:r>
      <w:proofErr w:type="spellEnd"/>
      <w:r w:rsidRPr="002508F4">
        <w:rPr>
          <w:rFonts w:ascii="Times New Roman" w:hAnsi="Times New Roman" w:cs="Times New Roman"/>
          <w:sz w:val="24"/>
          <w:szCs w:val="24"/>
        </w:rPr>
        <w:t>) в эксплуатации с 1963 г., вместимость 70 чел., производственные мощности по обслуживанию клиентов задействованы на - 40%, приносит 82% доходов.</w:t>
      </w:r>
    </w:p>
    <w:p w:rsidR="002F0A85" w:rsidRPr="002508F4" w:rsidRDefault="002F0A85" w:rsidP="0036151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lastRenderedPageBreak/>
        <w:t>Баня №3 (</w:t>
      </w:r>
      <w:proofErr w:type="spellStart"/>
      <w:r w:rsidRPr="002508F4">
        <w:rPr>
          <w:rFonts w:ascii="Times New Roman" w:hAnsi="Times New Roman" w:cs="Times New Roman"/>
          <w:sz w:val="24"/>
          <w:szCs w:val="24"/>
        </w:rPr>
        <w:t>ул</w:t>
      </w:r>
      <w:proofErr w:type="gramStart"/>
      <w:r w:rsidRPr="002508F4">
        <w:rPr>
          <w:rFonts w:ascii="Times New Roman" w:hAnsi="Times New Roman" w:cs="Times New Roman"/>
          <w:sz w:val="24"/>
          <w:szCs w:val="24"/>
        </w:rPr>
        <w:t>.К</w:t>
      </w:r>
      <w:proofErr w:type="gramEnd"/>
      <w:r w:rsidRPr="002508F4">
        <w:rPr>
          <w:rFonts w:ascii="Times New Roman" w:hAnsi="Times New Roman" w:cs="Times New Roman"/>
          <w:sz w:val="24"/>
          <w:szCs w:val="24"/>
        </w:rPr>
        <w:t>ороленко</w:t>
      </w:r>
      <w:proofErr w:type="spellEnd"/>
      <w:r w:rsidRPr="002508F4">
        <w:rPr>
          <w:rFonts w:ascii="Times New Roman" w:hAnsi="Times New Roman" w:cs="Times New Roman"/>
          <w:sz w:val="24"/>
          <w:szCs w:val="24"/>
        </w:rPr>
        <w:t>) в эксплуатации с1957 г., вместимость 20 чел., производственные мощности по обслуживанию клиентов задействованы на - 45%. приносит 16% доходов.</w:t>
      </w:r>
    </w:p>
    <w:p w:rsidR="002F0A85" w:rsidRPr="002508F4" w:rsidRDefault="002F0A85" w:rsidP="0036151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Баня №5 (п</w:t>
      </w:r>
      <w:r w:rsidR="00A05F1B" w:rsidRPr="002508F4">
        <w:rPr>
          <w:rFonts w:ascii="Times New Roman" w:hAnsi="Times New Roman" w:cs="Times New Roman"/>
          <w:sz w:val="24"/>
          <w:szCs w:val="24"/>
        </w:rPr>
        <w:t>ос</w:t>
      </w:r>
      <w:r w:rsidRPr="002508F4">
        <w:rPr>
          <w:rFonts w:ascii="Times New Roman" w:hAnsi="Times New Roman" w:cs="Times New Roman"/>
          <w:sz w:val="24"/>
          <w:szCs w:val="24"/>
        </w:rPr>
        <w:t>. Высокая гора) в эксплуатации с 1950 г</w:t>
      </w:r>
      <w:proofErr w:type="gramStart"/>
      <w:r w:rsidRPr="002508F4">
        <w:rPr>
          <w:rFonts w:ascii="Times New Roman" w:hAnsi="Times New Roman" w:cs="Times New Roman"/>
          <w:sz w:val="24"/>
          <w:szCs w:val="24"/>
        </w:rPr>
        <w:t xml:space="preserve"> .</w:t>
      </w:r>
      <w:proofErr w:type="gramEnd"/>
      <w:r w:rsidRPr="002508F4">
        <w:rPr>
          <w:rFonts w:ascii="Times New Roman" w:hAnsi="Times New Roman" w:cs="Times New Roman"/>
          <w:sz w:val="24"/>
          <w:szCs w:val="24"/>
        </w:rPr>
        <w:t>, вместимость 10чел., производственные мощности по обслуживанию клиентов задействованы на - 23%. удельный вес доходов от бани пос.</w:t>
      </w:r>
      <w:r w:rsidR="00A05F1B" w:rsidRPr="002508F4">
        <w:rPr>
          <w:rFonts w:ascii="Times New Roman" w:hAnsi="Times New Roman" w:cs="Times New Roman"/>
          <w:sz w:val="24"/>
          <w:szCs w:val="24"/>
        </w:rPr>
        <w:t xml:space="preserve"> </w:t>
      </w:r>
      <w:r w:rsidRPr="002508F4">
        <w:rPr>
          <w:rFonts w:ascii="Times New Roman" w:hAnsi="Times New Roman" w:cs="Times New Roman"/>
          <w:sz w:val="24"/>
          <w:szCs w:val="24"/>
        </w:rPr>
        <w:t>Высокая гора составляют 2%, расходы 5%. Выручка по бане на Высо</w:t>
      </w:r>
      <w:r w:rsidR="00E21364" w:rsidRPr="002508F4">
        <w:rPr>
          <w:rFonts w:ascii="Times New Roman" w:hAnsi="Times New Roman" w:cs="Times New Roman"/>
          <w:sz w:val="24"/>
          <w:szCs w:val="24"/>
        </w:rPr>
        <w:t>кой горе составляет 172 тыс. рублей</w:t>
      </w:r>
      <w:r w:rsidRPr="002508F4">
        <w:rPr>
          <w:rFonts w:ascii="Times New Roman" w:hAnsi="Times New Roman" w:cs="Times New Roman"/>
          <w:sz w:val="24"/>
          <w:szCs w:val="24"/>
        </w:rPr>
        <w:t>, прямые расходы 469 тыс.</w:t>
      </w:r>
      <w:r w:rsidR="00E21364" w:rsidRPr="002508F4">
        <w:rPr>
          <w:rFonts w:ascii="Times New Roman" w:hAnsi="Times New Roman" w:cs="Times New Roman"/>
          <w:sz w:val="24"/>
          <w:szCs w:val="24"/>
        </w:rPr>
        <w:t xml:space="preserve"> </w:t>
      </w:r>
      <w:r w:rsidRPr="002508F4">
        <w:rPr>
          <w:rFonts w:ascii="Times New Roman" w:hAnsi="Times New Roman" w:cs="Times New Roman"/>
          <w:sz w:val="24"/>
          <w:szCs w:val="24"/>
        </w:rPr>
        <w:t>руб</w:t>
      </w:r>
      <w:r w:rsidR="00E21364" w:rsidRPr="002508F4">
        <w:rPr>
          <w:rFonts w:ascii="Times New Roman" w:hAnsi="Times New Roman" w:cs="Times New Roman"/>
          <w:sz w:val="24"/>
          <w:szCs w:val="24"/>
        </w:rPr>
        <w:t>лей</w:t>
      </w:r>
      <w:r w:rsidRPr="002508F4">
        <w:rPr>
          <w:rFonts w:ascii="Times New Roman" w:hAnsi="Times New Roman" w:cs="Times New Roman"/>
          <w:sz w:val="24"/>
          <w:szCs w:val="24"/>
        </w:rPr>
        <w:t>, с учетом накладных расходов 572 тыс.</w:t>
      </w:r>
      <w:r w:rsidR="00E21364" w:rsidRPr="002508F4">
        <w:rPr>
          <w:rFonts w:ascii="Times New Roman" w:hAnsi="Times New Roman" w:cs="Times New Roman"/>
          <w:sz w:val="24"/>
          <w:szCs w:val="24"/>
        </w:rPr>
        <w:t xml:space="preserve"> </w:t>
      </w:r>
      <w:r w:rsidRPr="002508F4">
        <w:rPr>
          <w:rFonts w:ascii="Times New Roman" w:hAnsi="Times New Roman" w:cs="Times New Roman"/>
          <w:sz w:val="24"/>
          <w:szCs w:val="24"/>
        </w:rPr>
        <w:t>руб</w:t>
      </w:r>
      <w:r w:rsidR="00E21364" w:rsidRPr="002508F4">
        <w:rPr>
          <w:rFonts w:ascii="Times New Roman" w:hAnsi="Times New Roman" w:cs="Times New Roman"/>
          <w:sz w:val="24"/>
          <w:szCs w:val="24"/>
        </w:rPr>
        <w:t>лей</w:t>
      </w:r>
      <w:r w:rsidRPr="002508F4">
        <w:rPr>
          <w:rFonts w:ascii="Times New Roman" w:hAnsi="Times New Roman" w:cs="Times New Roman"/>
          <w:sz w:val="24"/>
          <w:szCs w:val="24"/>
        </w:rPr>
        <w:t>.</w:t>
      </w:r>
    </w:p>
    <w:p w:rsidR="002F0A85" w:rsidRPr="002508F4" w:rsidRDefault="002F0A85" w:rsidP="002F0A85">
      <w:pPr>
        <w:pStyle w:val="afb"/>
        <w:ind w:left="0" w:firstLine="709"/>
        <w:rPr>
          <w:sz w:val="24"/>
          <w:szCs w:val="24"/>
        </w:rPr>
      </w:pPr>
      <w:r w:rsidRPr="002508F4">
        <w:rPr>
          <w:sz w:val="24"/>
          <w:szCs w:val="24"/>
        </w:rPr>
        <w:t>За 2018 год бани МУП «Комфорт» посетило 51,7 тыс. человек, что на 1% меньше чем в 2017 году. На протяжении уже нескольких лет наблюдается отрицательная динамика посещаемости 7-10%, но в 2018 году темп снижения уменьшился. Муниципальное предприятие проводит работу по повышению качества обслуживания и оптимизации расходов.</w:t>
      </w:r>
    </w:p>
    <w:p w:rsidR="002F0A85" w:rsidRPr="002508F4" w:rsidRDefault="002F0A85" w:rsidP="002F0A85">
      <w:pPr>
        <w:pStyle w:val="afb"/>
        <w:ind w:left="0" w:firstLine="709"/>
        <w:rPr>
          <w:sz w:val="24"/>
          <w:szCs w:val="24"/>
        </w:rPr>
      </w:pPr>
      <w:r w:rsidRPr="002508F4">
        <w:rPr>
          <w:sz w:val="24"/>
          <w:szCs w:val="24"/>
        </w:rPr>
        <w:t>Городские муници</w:t>
      </w:r>
      <w:r w:rsidR="001B383F">
        <w:rPr>
          <w:sz w:val="24"/>
          <w:szCs w:val="24"/>
        </w:rPr>
        <w:t xml:space="preserve">пальные бани являются социально </w:t>
      </w:r>
      <w:r w:rsidRPr="002508F4">
        <w:rPr>
          <w:sz w:val="24"/>
          <w:szCs w:val="24"/>
        </w:rPr>
        <w:t>значимыми объектами, в связи с чем, тарифы на услуги бань для всех граждан устанавливаются ниже фактической себестоимости. Разница между тарифами и фактической себестоимостью возмещаются МУП « Комфорт» из городского бюджета. Субсидия из городского бюджета 2018 году составила 1,5 млн. рублей, в 2017 году субсидия была 1,0 млн.</w:t>
      </w:r>
      <w:r w:rsidR="00A05F1B" w:rsidRPr="002508F4">
        <w:rPr>
          <w:sz w:val="24"/>
          <w:szCs w:val="24"/>
        </w:rPr>
        <w:t xml:space="preserve"> </w:t>
      </w:r>
      <w:r w:rsidRPr="002508F4">
        <w:rPr>
          <w:sz w:val="24"/>
          <w:szCs w:val="24"/>
        </w:rPr>
        <w:t xml:space="preserve">рублей. Это позволило предприятию вывести работу бань в безубыточный результат, осуществить ремонт в помещениях. </w:t>
      </w:r>
    </w:p>
    <w:p w:rsidR="002F0A85" w:rsidRPr="002508F4" w:rsidRDefault="002F0A85" w:rsidP="002F0A85">
      <w:pPr>
        <w:pStyle w:val="afb"/>
        <w:ind w:left="0" w:firstLine="709"/>
        <w:rPr>
          <w:b/>
          <w:sz w:val="24"/>
          <w:szCs w:val="24"/>
        </w:rPr>
      </w:pPr>
      <w:r w:rsidRPr="002508F4">
        <w:rPr>
          <w:b/>
          <w:sz w:val="24"/>
          <w:szCs w:val="24"/>
        </w:rPr>
        <w:t>В 2018 году предприятие получило выру</w:t>
      </w:r>
      <w:r w:rsidR="00E21364" w:rsidRPr="002508F4">
        <w:rPr>
          <w:b/>
          <w:sz w:val="24"/>
          <w:szCs w:val="24"/>
        </w:rPr>
        <w:t>чку в размере 13290,8 тыс.  рублей</w:t>
      </w:r>
      <w:r w:rsidRPr="002508F4">
        <w:rPr>
          <w:b/>
          <w:sz w:val="24"/>
          <w:szCs w:val="24"/>
        </w:rPr>
        <w:t xml:space="preserve"> из них 89,4% от предоставления банных услуг, 10,4% от розничной торговли</w:t>
      </w:r>
      <w:r w:rsidR="001B383F">
        <w:rPr>
          <w:b/>
          <w:sz w:val="24"/>
          <w:szCs w:val="24"/>
        </w:rPr>
        <w:t xml:space="preserve"> бань, менее 1% от сдачи</w:t>
      </w:r>
      <w:r w:rsidRPr="002508F4">
        <w:rPr>
          <w:b/>
          <w:sz w:val="24"/>
          <w:szCs w:val="24"/>
        </w:rPr>
        <w:t xml:space="preserve"> в аренду площадей. Общий результат работы предприятия за 2018 год убыток 1,0 млн.</w:t>
      </w:r>
      <w:r w:rsidR="0023244D" w:rsidRPr="002508F4">
        <w:rPr>
          <w:b/>
          <w:sz w:val="24"/>
          <w:szCs w:val="24"/>
        </w:rPr>
        <w:t xml:space="preserve"> </w:t>
      </w:r>
      <w:r w:rsidRPr="002508F4">
        <w:rPr>
          <w:b/>
          <w:sz w:val="24"/>
          <w:szCs w:val="24"/>
        </w:rPr>
        <w:t>рублей. На убыток списана дебиторская задолженность прошлых лет. Размер кредиторской задолженности 5,9 млн.</w:t>
      </w:r>
      <w:r w:rsidR="00E21364" w:rsidRPr="002508F4">
        <w:rPr>
          <w:b/>
          <w:sz w:val="24"/>
          <w:szCs w:val="24"/>
        </w:rPr>
        <w:t xml:space="preserve"> </w:t>
      </w:r>
      <w:r w:rsidRPr="002508F4">
        <w:rPr>
          <w:b/>
          <w:sz w:val="24"/>
          <w:szCs w:val="24"/>
        </w:rPr>
        <w:t>рублей (сни</w:t>
      </w:r>
      <w:r w:rsidR="00E21364" w:rsidRPr="002508F4">
        <w:rPr>
          <w:b/>
          <w:sz w:val="24"/>
          <w:szCs w:val="24"/>
        </w:rPr>
        <w:t>жение составило 1%), из них 5,1 </w:t>
      </w:r>
      <w:r w:rsidRPr="002508F4">
        <w:rPr>
          <w:b/>
          <w:sz w:val="24"/>
          <w:szCs w:val="24"/>
        </w:rPr>
        <w:t>млн.</w:t>
      </w:r>
      <w:r w:rsidR="00E21364" w:rsidRPr="002508F4">
        <w:rPr>
          <w:b/>
          <w:sz w:val="24"/>
          <w:szCs w:val="24"/>
        </w:rPr>
        <w:t xml:space="preserve"> </w:t>
      </w:r>
      <w:r w:rsidRPr="002508F4">
        <w:rPr>
          <w:b/>
          <w:sz w:val="24"/>
          <w:szCs w:val="24"/>
        </w:rPr>
        <w:t>рублей задолженность перед МУ ТЭПП.</w:t>
      </w:r>
    </w:p>
    <w:p w:rsidR="003A1F06" w:rsidRPr="002508F4" w:rsidRDefault="003A1F06" w:rsidP="002F0A85">
      <w:pPr>
        <w:pStyle w:val="afb"/>
        <w:ind w:left="0" w:firstLine="709"/>
        <w:rPr>
          <w:b/>
          <w:sz w:val="24"/>
          <w:szCs w:val="24"/>
        </w:rPr>
      </w:pPr>
    </w:p>
    <w:p w:rsidR="002F0A85" w:rsidRPr="002508F4" w:rsidRDefault="002F0A85" w:rsidP="002F0A85">
      <w:pPr>
        <w:ind w:firstLine="567"/>
        <w:jc w:val="center"/>
      </w:pPr>
      <w:r w:rsidRPr="002508F4">
        <w:t xml:space="preserve">Производственно-финансовые показатели работы </w:t>
      </w:r>
      <w:r w:rsidRPr="002508F4">
        <w:rPr>
          <w:b/>
          <w:bCs/>
        </w:rPr>
        <w:t>МУП «Комфорт»</w:t>
      </w:r>
    </w:p>
    <w:tbl>
      <w:tblPr>
        <w:tblW w:w="9941" w:type="dxa"/>
        <w:tblInd w:w="90" w:type="dxa"/>
        <w:tblLayout w:type="fixed"/>
        <w:tblLook w:val="04A0" w:firstRow="1" w:lastRow="0" w:firstColumn="1" w:lastColumn="0" w:noHBand="0" w:noVBand="1"/>
      </w:tblPr>
      <w:tblGrid>
        <w:gridCol w:w="585"/>
        <w:gridCol w:w="4962"/>
        <w:gridCol w:w="1098"/>
        <w:gridCol w:w="1099"/>
        <w:gridCol w:w="1098"/>
        <w:gridCol w:w="1099"/>
      </w:tblGrid>
      <w:tr w:rsidR="002F0A85" w:rsidRPr="002508F4" w:rsidTr="005671A3">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 xml:space="preserve">№ </w:t>
            </w:r>
            <w:proofErr w:type="gramStart"/>
            <w:r w:rsidRPr="002508F4">
              <w:t>п</w:t>
            </w:r>
            <w:proofErr w:type="gramEnd"/>
            <w:r w:rsidRPr="002508F4">
              <w:t>/п</w:t>
            </w:r>
          </w:p>
        </w:tc>
        <w:tc>
          <w:tcPr>
            <w:tcW w:w="4962"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61515">
            <w:pPr>
              <w:jc w:val="center"/>
            </w:pPr>
            <w:r w:rsidRPr="002508F4">
              <w:t>Показатель</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Ед</w:t>
            </w:r>
            <w:proofErr w:type="gramStart"/>
            <w:r w:rsidRPr="002508F4">
              <w:t>.и</w:t>
            </w:r>
            <w:proofErr w:type="gramEnd"/>
            <w:r w:rsidRPr="002508F4">
              <w:t>зм</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2016 год</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2017 год</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2018 год</w:t>
            </w:r>
          </w:p>
        </w:tc>
      </w:tr>
      <w:tr w:rsidR="002F0A85" w:rsidRPr="002508F4" w:rsidTr="005671A3">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1</w:t>
            </w:r>
          </w:p>
        </w:tc>
        <w:tc>
          <w:tcPr>
            <w:tcW w:w="4962"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61515">
            <w:r w:rsidRPr="002508F4">
              <w:t>Выручка от реализации продукции (работ, услуг)</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11213</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12343</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13291</w:t>
            </w:r>
          </w:p>
        </w:tc>
      </w:tr>
      <w:tr w:rsidR="002F0A85" w:rsidRPr="002508F4" w:rsidTr="005671A3">
        <w:trPr>
          <w:trHeight w:val="300"/>
        </w:trPr>
        <w:tc>
          <w:tcPr>
            <w:tcW w:w="585"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2</w:t>
            </w:r>
          </w:p>
        </w:tc>
        <w:tc>
          <w:tcPr>
            <w:tcW w:w="4962"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r w:rsidRPr="002508F4">
              <w:t>Себестоимость продаж</w:t>
            </w:r>
          </w:p>
        </w:tc>
        <w:tc>
          <w:tcPr>
            <w:tcW w:w="1098"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11346</w:t>
            </w:r>
          </w:p>
        </w:tc>
        <w:tc>
          <w:tcPr>
            <w:tcW w:w="1098"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9991</w:t>
            </w:r>
          </w:p>
        </w:tc>
        <w:tc>
          <w:tcPr>
            <w:tcW w:w="1099"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11275</w:t>
            </w:r>
          </w:p>
        </w:tc>
      </w:tr>
      <w:tr w:rsidR="002F0A85" w:rsidRPr="002508F4" w:rsidTr="005671A3">
        <w:trPr>
          <w:trHeight w:val="300"/>
        </w:trPr>
        <w:tc>
          <w:tcPr>
            <w:tcW w:w="585"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3</w:t>
            </w:r>
          </w:p>
        </w:tc>
        <w:tc>
          <w:tcPr>
            <w:tcW w:w="4962" w:type="dxa"/>
            <w:tcBorders>
              <w:top w:val="nil"/>
              <w:left w:val="nil"/>
              <w:bottom w:val="single" w:sz="4" w:space="0" w:color="auto"/>
              <w:right w:val="single" w:sz="4" w:space="0" w:color="auto"/>
            </w:tcBorders>
            <w:shd w:val="clear" w:color="auto" w:fill="auto"/>
            <w:vAlign w:val="center"/>
          </w:tcPr>
          <w:p w:rsidR="002F0A85" w:rsidRPr="002508F4" w:rsidRDefault="002F0A85" w:rsidP="00361515">
            <w:r w:rsidRPr="002508F4">
              <w:t>Чистая прибыль (убыток)</w:t>
            </w:r>
          </w:p>
        </w:tc>
        <w:tc>
          <w:tcPr>
            <w:tcW w:w="1098"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rPr>
                <w:b/>
                <w:bCs/>
              </w:rPr>
            </w:pPr>
            <w:r w:rsidRPr="002508F4">
              <w:rPr>
                <w:b/>
                <w:bCs/>
              </w:rPr>
              <w:t>-1335</w:t>
            </w:r>
          </w:p>
        </w:tc>
        <w:tc>
          <w:tcPr>
            <w:tcW w:w="1098"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rPr>
                <w:b/>
                <w:bCs/>
              </w:rPr>
            </w:pPr>
            <w:r w:rsidRPr="002508F4">
              <w:rPr>
                <w:b/>
                <w:bCs/>
              </w:rPr>
              <w:t>-135</w:t>
            </w:r>
          </w:p>
        </w:tc>
        <w:tc>
          <w:tcPr>
            <w:tcW w:w="1099"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rPr>
                <w:b/>
                <w:bCs/>
              </w:rPr>
            </w:pPr>
            <w:r w:rsidRPr="002508F4">
              <w:rPr>
                <w:b/>
                <w:bCs/>
              </w:rPr>
              <w:t>-1044</w:t>
            </w:r>
          </w:p>
        </w:tc>
      </w:tr>
      <w:tr w:rsidR="002F0A85" w:rsidRPr="002508F4" w:rsidTr="005671A3">
        <w:trPr>
          <w:trHeight w:val="300"/>
        </w:trPr>
        <w:tc>
          <w:tcPr>
            <w:tcW w:w="585"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p>
        </w:tc>
        <w:tc>
          <w:tcPr>
            <w:tcW w:w="4962" w:type="dxa"/>
            <w:tcBorders>
              <w:top w:val="nil"/>
              <w:left w:val="nil"/>
              <w:bottom w:val="single" w:sz="4" w:space="0" w:color="auto"/>
              <w:right w:val="single" w:sz="4" w:space="0" w:color="auto"/>
            </w:tcBorders>
            <w:shd w:val="clear" w:color="auto" w:fill="auto"/>
            <w:vAlign w:val="center"/>
          </w:tcPr>
          <w:p w:rsidR="002F0A85" w:rsidRPr="002508F4" w:rsidRDefault="00AE0E31" w:rsidP="00361515">
            <w:r w:rsidRPr="002508F4">
              <w:t>в</w:t>
            </w:r>
            <w:r w:rsidR="002F0A85" w:rsidRPr="002508F4">
              <w:t xml:space="preserve"> </w:t>
            </w:r>
            <w:proofErr w:type="spellStart"/>
            <w:r w:rsidR="002F0A85" w:rsidRPr="002508F4">
              <w:t>т.ч</w:t>
            </w:r>
            <w:proofErr w:type="spellEnd"/>
            <w:r w:rsidR="002F0A85" w:rsidRPr="002508F4">
              <w:t>. от основного вида деятельности (банные услуги)</w:t>
            </w:r>
          </w:p>
        </w:tc>
        <w:tc>
          <w:tcPr>
            <w:tcW w:w="1098"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rPr>
                <w:bCs/>
              </w:rPr>
            </w:pPr>
            <w:r w:rsidRPr="002508F4">
              <w:rPr>
                <w:bCs/>
              </w:rPr>
              <w:t>-1488</w:t>
            </w:r>
          </w:p>
        </w:tc>
        <w:tc>
          <w:tcPr>
            <w:tcW w:w="1098"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rPr>
                <w:bCs/>
              </w:rPr>
            </w:pPr>
            <w:r w:rsidRPr="002508F4">
              <w:rPr>
                <w:bCs/>
              </w:rPr>
              <w:t>-92</w:t>
            </w:r>
          </w:p>
        </w:tc>
        <w:tc>
          <w:tcPr>
            <w:tcW w:w="1099"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rPr>
                <w:bCs/>
              </w:rPr>
            </w:pPr>
            <w:r w:rsidRPr="002508F4">
              <w:rPr>
                <w:bCs/>
              </w:rPr>
              <w:t>0</w:t>
            </w:r>
          </w:p>
        </w:tc>
      </w:tr>
      <w:tr w:rsidR="002F0A85" w:rsidRPr="002508F4" w:rsidTr="005671A3">
        <w:trPr>
          <w:trHeight w:val="600"/>
        </w:trPr>
        <w:tc>
          <w:tcPr>
            <w:tcW w:w="585"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AE0E31" w:rsidP="00361515">
            <w:pPr>
              <w:jc w:val="center"/>
            </w:pPr>
            <w:r w:rsidRPr="002508F4">
              <w:t>4</w:t>
            </w:r>
          </w:p>
        </w:tc>
        <w:tc>
          <w:tcPr>
            <w:tcW w:w="4962" w:type="dxa"/>
            <w:tcBorders>
              <w:top w:val="nil"/>
              <w:left w:val="nil"/>
              <w:bottom w:val="single" w:sz="4" w:space="0" w:color="auto"/>
              <w:right w:val="single" w:sz="4" w:space="0" w:color="auto"/>
            </w:tcBorders>
            <w:shd w:val="clear" w:color="auto" w:fill="auto"/>
            <w:vAlign w:val="center"/>
          </w:tcPr>
          <w:p w:rsidR="002F0A85" w:rsidRPr="002508F4" w:rsidRDefault="002F0A85" w:rsidP="00361515">
            <w:r w:rsidRPr="002508F4">
              <w:t xml:space="preserve">Среднесписочная численность </w:t>
            </w:r>
            <w:proofErr w:type="gramStart"/>
            <w:r w:rsidRPr="002508F4">
              <w:t>работающих</w:t>
            </w:r>
            <w:proofErr w:type="gramEnd"/>
          </w:p>
        </w:tc>
        <w:tc>
          <w:tcPr>
            <w:tcW w:w="1098" w:type="dxa"/>
            <w:tcBorders>
              <w:top w:val="nil"/>
              <w:left w:val="nil"/>
              <w:bottom w:val="single" w:sz="4" w:space="0" w:color="auto"/>
              <w:right w:val="nil"/>
            </w:tcBorders>
            <w:shd w:val="clear" w:color="auto" w:fill="auto"/>
            <w:vAlign w:val="center"/>
          </w:tcPr>
          <w:p w:rsidR="002F0A85" w:rsidRPr="002508F4" w:rsidRDefault="002F0A85" w:rsidP="00361515">
            <w:pPr>
              <w:jc w:val="center"/>
            </w:pPr>
            <w:r w:rsidRPr="002508F4">
              <w:t>чел.</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27</w:t>
            </w:r>
          </w:p>
        </w:tc>
        <w:tc>
          <w:tcPr>
            <w:tcW w:w="1098"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23</w:t>
            </w:r>
          </w:p>
        </w:tc>
        <w:tc>
          <w:tcPr>
            <w:tcW w:w="1099"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23</w:t>
            </w:r>
          </w:p>
        </w:tc>
      </w:tr>
      <w:tr w:rsidR="002F0A85" w:rsidRPr="002508F4" w:rsidTr="005671A3">
        <w:trPr>
          <w:trHeight w:val="600"/>
        </w:trPr>
        <w:tc>
          <w:tcPr>
            <w:tcW w:w="585"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r w:rsidRPr="002508F4">
              <w:t>5</w:t>
            </w:r>
          </w:p>
        </w:tc>
        <w:tc>
          <w:tcPr>
            <w:tcW w:w="4962" w:type="dxa"/>
            <w:tcBorders>
              <w:top w:val="nil"/>
              <w:left w:val="nil"/>
              <w:bottom w:val="single" w:sz="4" w:space="0" w:color="auto"/>
              <w:right w:val="single" w:sz="4" w:space="0" w:color="auto"/>
            </w:tcBorders>
            <w:shd w:val="clear" w:color="auto" w:fill="auto"/>
            <w:vAlign w:val="center"/>
          </w:tcPr>
          <w:p w:rsidR="002F0A85" w:rsidRPr="002508F4" w:rsidRDefault="002F0A85" w:rsidP="00361515">
            <w:r w:rsidRPr="002508F4">
              <w:t>Среднемесячная заработная плата работников</w:t>
            </w:r>
          </w:p>
        </w:tc>
        <w:tc>
          <w:tcPr>
            <w:tcW w:w="1098" w:type="dxa"/>
            <w:tcBorders>
              <w:top w:val="nil"/>
              <w:left w:val="nil"/>
              <w:bottom w:val="single" w:sz="4" w:space="0" w:color="auto"/>
              <w:right w:val="nil"/>
            </w:tcBorders>
            <w:shd w:val="clear" w:color="auto" w:fill="auto"/>
            <w:vAlign w:val="center"/>
          </w:tcPr>
          <w:p w:rsidR="002F0A85" w:rsidRPr="002508F4" w:rsidRDefault="002F0A85" w:rsidP="00361515">
            <w:pPr>
              <w:jc w:val="center"/>
            </w:pPr>
            <w:r w:rsidRPr="002508F4">
              <w:t>руб.</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16043</w:t>
            </w:r>
          </w:p>
        </w:tc>
        <w:tc>
          <w:tcPr>
            <w:tcW w:w="1098"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16930</w:t>
            </w:r>
          </w:p>
        </w:tc>
        <w:tc>
          <w:tcPr>
            <w:tcW w:w="1099"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17777</w:t>
            </w:r>
          </w:p>
        </w:tc>
      </w:tr>
      <w:tr w:rsidR="002F0A85" w:rsidRPr="002508F4" w:rsidTr="005671A3">
        <w:trPr>
          <w:trHeight w:val="300"/>
        </w:trPr>
        <w:tc>
          <w:tcPr>
            <w:tcW w:w="585"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AE0E31" w:rsidP="00361515">
            <w:pPr>
              <w:jc w:val="center"/>
            </w:pPr>
            <w:r w:rsidRPr="002508F4">
              <w:t>6</w:t>
            </w:r>
          </w:p>
        </w:tc>
        <w:tc>
          <w:tcPr>
            <w:tcW w:w="4962" w:type="dxa"/>
            <w:tcBorders>
              <w:top w:val="nil"/>
              <w:left w:val="nil"/>
              <w:bottom w:val="single" w:sz="4" w:space="0" w:color="auto"/>
              <w:right w:val="single" w:sz="4" w:space="0" w:color="auto"/>
            </w:tcBorders>
            <w:shd w:val="clear" w:color="auto" w:fill="auto"/>
            <w:vAlign w:val="center"/>
          </w:tcPr>
          <w:p w:rsidR="002F0A85" w:rsidRPr="002508F4" w:rsidRDefault="002F0A85" w:rsidP="00361515">
            <w:r w:rsidRPr="002508F4">
              <w:t>Кредиторская задолженность</w:t>
            </w:r>
          </w:p>
        </w:tc>
        <w:tc>
          <w:tcPr>
            <w:tcW w:w="1098"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5850</w:t>
            </w:r>
          </w:p>
        </w:tc>
        <w:tc>
          <w:tcPr>
            <w:tcW w:w="1098"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5957</w:t>
            </w:r>
          </w:p>
        </w:tc>
        <w:tc>
          <w:tcPr>
            <w:tcW w:w="1099"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5803</w:t>
            </w:r>
          </w:p>
        </w:tc>
      </w:tr>
      <w:tr w:rsidR="002F0A85" w:rsidRPr="002508F4" w:rsidTr="005671A3">
        <w:trPr>
          <w:trHeight w:val="300"/>
        </w:trPr>
        <w:tc>
          <w:tcPr>
            <w:tcW w:w="585"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2F0A85" w:rsidP="00361515">
            <w:pPr>
              <w:jc w:val="center"/>
            </w:pPr>
          </w:p>
        </w:tc>
        <w:tc>
          <w:tcPr>
            <w:tcW w:w="4962" w:type="dxa"/>
            <w:tcBorders>
              <w:top w:val="nil"/>
              <w:left w:val="nil"/>
              <w:bottom w:val="single" w:sz="4" w:space="0" w:color="auto"/>
              <w:right w:val="single" w:sz="4" w:space="0" w:color="auto"/>
            </w:tcBorders>
            <w:shd w:val="clear" w:color="auto" w:fill="auto"/>
            <w:vAlign w:val="center"/>
          </w:tcPr>
          <w:p w:rsidR="002F0A85" w:rsidRPr="002508F4" w:rsidRDefault="002F0A85" w:rsidP="00361515">
            <w:r w:rsidRPr="002508F4">
              <w:t xml:space="preserve">в том числе </w:t>
            </w:r>
            <w:proofErr w:type="gramStart"/>
            <w:r w:rsidRPr="002508F4">
              <w:t>просроченная</w:t>
            </w:r>
            <w:proofErr w:type="gramEnd"/>
          </w:p>
        </w:tc>
        <w:tc>
          <w:tcPr>
            <w:tcW w:w="1098" w:type="dxa"/>
            <w:tcBorders>
              <w:top w:val="nil"/>
              <w:left w:val="nil"/>
              <w:bottom w:val="single" w:sz="4" w:space="0" w:color="auto"/>
              <w:right w:val="nil"/>
            </w:tcBorders>
            <w:shd w:val="clear" w:color="auto" w:fill="auto"/>
            <w:vAlign w:val="center"/>
          </w:tcPr>
          <w:p w:rsidR="002F0A85" w:rsidRPr="002508F4" w:rsidRDefault="002F0A85" w:rsidP="00361515">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4435</w:t>
            </w:r>
          </w:p>
        </w:tc>
        <w:tc>
          <w:tcPr>
            <w:tcW w:w="1098"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4855</w:t>
            </w:r>
          </w:p>
        </w:tc>
        <w:tc>
          <w:tcPr>
            <w:tcW w:w="1099" w:type="dxa"/>
            <w:tcBorders>
              <w:top w:val="nil"/>
              <w:left w:val="nil"/>
              <w:bottom w:val="single" w:sz="4" w:space="0" w:color="auto"/>
              <w:right w:val="single" w:sz="4" w:space="0" w:color="auto"/>
            </w:tcBorders>
            <w:shd w:val="clear" w:color="auto" w:fill="auto"/>
            <w:noWrap/>
            <w:vAlign w:val="center"/>
          </w:tcPr>
          <w:p w:rsidR="002F0A85" w:rsidRPr="002508F4" w:rsidRDefault="002F0A85" w:rsidP="00361515">
            <w:pPr>
              <w:jc w:val="center"/>
            </w:pPr>
            <w:r w:rsidRPr="002508F4">
              <w:t>4640</w:t>
            </w:r>
          </w:p>
        </w:tc>
      </w:tr>
    </w:tbl>
    <w:p w:rsidR="00AE0E31" w:rsidRPr="002508F4" w:rsidRDefault="00AE0E31" w:rsidP="002F0A85">
      <w:pPr>
        <w:pStyle w:val="23"/>
        <w:ind w:firstLine="709"/>
        <w:jc w:val="center"/>
        <w:rPr>
          <w:rFonts w:ascii="Times New Roman" w:hAnsi="Times New Roman"/>
        </w:rPr>
      </w:pPr>
    </w:p>
    <w:p w:rsidR="002F0A85" w:rsidRPr="002508F4" w:rsidRDefault="00AE0E31" w:rsidP="00AE0E31">
      <w:pPr>
        <w:pStyle w:val="23"/>
        <w:ind w:firstLine="709"/>
        <w:jc w:val="center"/>
        <w:rPr>
          <w:rFonts w:ascii="Times New Roman" w:hAnsi="Times New Roman"/>
          <w:b/>
        </w:rPr>
      </w:pPr>
      <w:r w:rsidRPr="002508F4">
        <w:rPr>
          <w:rFonts w:ascii="Times New Roman" w:hAnsi="Times New Roman"/>
          <w:b/>
        </w:rPr>
        <w:t>4.4 МУП КХ</w:t>
      </w:r>
      <w:r w:rsidR="002F0A85" w:rsidRPr="002508F4">
        <w:rPr>
          <w:rFonts w:ascii="Times New Roman" w:hAnsi="Times New Roman"/>
          <w:b/>
        </w:rPr>
        <w:t xml:space="preserve"> «Ритуал»</w:t>
      </w:r>
    </w:p>
    <w:p w:rsidR="002F0A85" w:rsidRPr="002508F4" w:rsidRDefault="002F0A85" w:rsidP="002F0A85">
      <w:pPr>
        <w:ind w:firstLine="708"/>
        <w:jc w:val="both"/>
        <w:rPr>
          <w:rFonts w:eastAsia="+mn-ea"/>
          <w:kern w:val="24"/>
        </w:rPr>
      </w:pPr>
      <w:r w:rsidRPr="002508F4">
        <w:rPr>
          <w:rFonts w:eastAsia="+mn-ea"/>
          <w:kern w:val="24"/>
        </w:rPr>
        <w:t>МУП КХ «Ритуал» является специализированной службой по вопросам похоронного дела на территории города Арзамаса. Основной вид деятельности – изготовление товаров ритуального назначения и предоставление ритуальных услуг.</w:t>
      </w:r>
    </w:p>
    <w:p w:rsidR="002F0A85" w:rsidRPr="002508F4" w:rsidRDefault="00740474" w:rsidP="002F0A85">
      <w:pPr>
        <w:ind w:firstLine="708"/>
        <w:jc w:val="both"/>
        <w:rPr>
          <w:rFonts w:eastAsia="+mn-ea"/>
          <w:kern w:val="24"/>
        </w:rPr>
      </w:pPr>
      <w:r>
        <w:rPr>
          <w:rFonts w:eastAsia="+mn-ea"/>
          <w:kern w:val="24"/>
        </w:rPr>
        <w:t>На 01.01.</w:t>
      </w:r>
      <w:r w:rsidR="002F0A85" w:rsidRPr="002508F4">
        <w:rPr>
          <w:rFonts w:eastAsia="+mn-ea"/>
          <w:kern w:val="24"/>
        </w:rPr>
        <w:t>201</w:t>
      </w:r>
      <w:r>
        <w:rPr>
          <w:rFonts w:eastAsia="+mn-ea"/>
          <w:kern w:val="24"/>
        </w:rPr>
        <w:t>9</w:t>
      </w:r>
      <w:r w:rsidR="002F0A85" w:rsidRPr="002508F4">
        <w:rPr>
          <w:rFonts w:eastAsia="+mn-ea"/>
          <w:kern w:val="24"/>
        </w:rPr>
        <w:t xml:space="preserve"> года на предприятии числилось 25 человек, сокращение штата составило 8 человек. Средняя заработная плата </w:t>
      </w:r>
      <w:r w:rsidR="00697B67" w:rsidRPr="002508F4">
        <w:rPr>
          <w:rFonts w:eastAsia="+mn-ea"/>
          <w:kern w:val="24"/>
        </w:rPr>
        <w:t>16696</w:t>
      </w:r>
      <w:r w:rsidR="002F0A85" w:rsidRPr="002508F4">
        <w:rPr>
          <w:rFonts w:eastAsia="+mn-ea"/>
          <w:kern w:val="24"/>
        </w:rPr>
        <w:t xml:space="preserve"> рубля</w:t>
      </w:r>
      <w:r w:rsidR="001B383F">
        <w:rPr>
          <w:rFonts w:eastAsia="+mn-ea"/>
          <w:kern w:val="24"/>
        </w:rPr>
        <w:t>.</w:t>
      </w:r>
      <w:r w:rsidR="002F0A85" w:rsidRPr="002508F4">
        <w:rPr>
          <w:rFonts w:eastAsia="+mn-ea"/>
          <w:kern w:val="24"/>
        </w:rPr>
        <w:t xml:space="preserve"> Рост средней заработной платы в 2018 году повлияло увеличение объемов по копке могил (землекопы на сдельной оплате труда), а так же выплаты при сокраще</w:t>
      </w:r>
      <w:r w:rsidR="00697B67" w:rsidRPr="002508F4">
        <w:rPr>
          <w:rFonts w:eastAsia="+mn-ea"/>
          <w:kern w:val="24"/>
        </w:rPr>
        <w:t>н</w:t>
      </w:r>
      <w:r w:rsidR="002F0A85" w:rsidRPr="002508F4">
        <w:rPr>
          <w:rFonts w:eastAsia="+mn-ea"/>
          <w:kern w:val="24"/>
        </w:rPr>
        <w:t xml:space="preserve">ии и увольнении работников (выходное пособие, компенсация за неиспользованный отпуск и т.п.). </w:t>
      </w:r>
    </w:p>
    <w:p w:rsidR="002F0A85" w:rsidRPr="002508F4" w:rsidRDefault="002F0A85" w:rsidP="002F0A85">
      <w:pPr>
        <w:ind w:firstLine="708"/>
        <w:jc w:val="both"/>
        <w:rPr>
          <w:rFonts w:eastAsia="+mn-ea"/>
          <w:kern w:val="24"/>
        </w:rPr>
      </w:pPr>
      <w:r w:rsidRPr="002508F4">
        <w:rPr>
          <w:rFonts w:eastAsia="+mn-ea"/>
          <w:kern w:val="24"/>
        </w:rPr>
        <w:lastRenderedPageBreak/>
        <w:t>Ежегодно муниципальное предприятие не выдерживает недобросовестной конкуренции, из-за чего ежегодно происходит снижение выручки. Так по сравнению с 2013 годом выручка сократилась почти вдвое. По итогам работы 2018 года выручка составляет 10 189 тыс. рублей. В связи с изменением Закона Нижегородской области от 08.08.2008 №97-З «О погребении и похоронном деле в Нижегородской области» доля МУП КХ «Ритуал» на рынке ритуальных услуг снизилась до 19% (20 захоронений в месяц).</w:t>
      </w:r>
    </w:p>
    <w:p w:rsidR="002F0A85" w:rsidRPr="002508F4" w:rsidRDefault="002F0A85" w:rsidP="002F0A85">
      <w:pPr>
        <w:ind w:firstLine="708"/>
        <w:jc w:val="both"/>
        <w:rPr>
          <w:rFonts w:eastAsia="+mn-ea"/>
          <w:kern w:val="24"/>
        </w:rPr>
      </w:pPr>
      <w:r w:rsidRPr="002508F4">
        <w:rPr>
          <w:rFonts w:eastAsia="+mn-ea"/>
          <w:kern w:val="24"/>
        </w:rPr>
        <w:t>Основные причины убыточности муниципального предприятия:</w:t>
      </w:r>
    </w:p>
    <w:p w:rsidR="002F0A85" w:rsidRPr="002508F4" w:rsidRDefault="002F0A85" w:rsidP="005671A3">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неконкурентоспособное качество услуг МУП КХ «Ритуал» (слабая материальная база – старые автокатафалки, отсутствие зала прощания, неоперативная работа работников предприятия);</w:t>
      </w:r>
    </w:p>
    <w:p w:rsidR="002F0A85" w:rsidRPr="002508F4" w:rsidRDefault="002F0A85" w:rsidP="005671A3">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не эффективная кадровая политика (за 2017 год смена 4 руководителей предприятия, не обоснованная численность работников, отсутствие мотивации по результатам труда);</w:t>
      </w:r>
    </w:p>
    <w:p w:rsidR="002F0A85" w:rsidRPr="002508F4" w:rsidRDefault="002F0A85" w:rsidP="005671A3">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отсутствие постоянной рекламы из-за недостатка свободных средств у муниципального предприятия;</w:t>
      </w:r>
    </w:p>
    <w:p w:rsidR="002F0A85" w:rsidRPr="002508F4" w:rsidRDefault="002F0A85" w:rsidP="005671A3">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стоимость услуг предоставляемых согласно гарантированному перечню услуг по погребению невостребованных лиц, а также погребению умерших, личность которых не установлена органами внутренних дел (контролируется субъектом РФ) не покрывает фактических расходов муниципального предприятия. Ежегодный убыток по данной статье составляет 80 тыс. рублей.</w:t>
      </w:r>
    </w:p>
    <w:p w:rsidR="002F0A85" w:rsidRPr="002508F4" w:rsidRDefault="002F0A85" w:rsidP="005671A3">
      <w:pPr>
        <w:pStyle w:val="12"/>
        <w:widowControl w:val="0"/>
        <w:numPr>
          <w:ilvl w:val="0"/>
          <w:numId w:val="44"/>
        </w:numPr>
        <w:tabs>
          <w:tab w:val="left" w:pos="1134"/>
        </w:tabs>
        <w:ind w:left="0" w:firstLine="709"/>
        <w:jc w:val="both"/>
        <w:rPr>
          <w:rFonts w:ascii="Times New Roman" w:hAnsi="Times New Roman" w:cs="Times New Roman"/>
          <w:sz w:val="24"/>
          <w:szCs w:val="24"/>
        </w:rPr>
      </w:pPr>
      <w:proofErr w:type="gramStart"/>
      <w:r w:rsidRPr="002508F4">
        <w:rPr>
          <w:rFonts w:ascii="Times New Roman" w:hAnsi="Times New Roman" w:cs="Times New Roman"/>
          <w:sz w:val="24"/>
          <w:szCs w:val="24"/>
        </w:rPr>
        <w:t>наличие расходов, не зависящих от муниципального предприятия (выплаты уволившимся директорам, расходы по содержанию кладбищ (заработная плата коменданта и 2-х смотрителей кладбищ), расходы по ликвидации последствий стихийных явлений на Тихвинском кладбище в 2015 году сверх контракта.</w:t>
      </w:r>
      <w:proofErr w:type="gramEnd"/>
    </w:p>
    <w:p w:rsidR="002F0A85" w:rsidRPr="002508F4" w:rsidRDefault="002F0A85" w:rsidP="002F0A85">
      <w:pPr>
        <w:ind w:firstLine="708"/>
        <w:jc w:val="both"/>
        <w:rPr>
          <w:rFonts w:eastAsia="+mn-ea"/>
          <w:kern w:val="24"/>
        </w:rPr>
      </w:pPr>
      <w:r w:rsidRPr="002508F4">
        <w:rPr>
          <w:rFonts w:eastAsia="+mn-ea"/>
          <w:kern w:val="24"/>
        </w:rPr>
        <w:t xml:space="preserve">По итогам 2018 года убыток муниципального предприятия составил </w:t>
      </w:r>
      <w:r w:rsidR="00697B67" w:rsidRPr="002508F4">
        <w:rPr>
          <w:rFonts w:eastAsia="+mn-ea"/>
          <w:kern w:val="24"/>
        </w:rPr>
        <w:t>2</w:t>
      </w:r>
      <w:r w:rsidR="00E21364" w:rsidRPr="002508F4">
        <w:rPr>
          <w:rFonts w:eastAsia="+mn-ea"/>
          <w:kern w:val="24"/>
        </w:rPr>
        <w:t> </w:t>
      </w:r>
      <w:r w:rsidR="00697B67" w:rsidRPr="002508F4">
        <w:rPr>
          <w:rFonts w:eastAsia="+mn-ea"/>
          <w:kern w:val="24"/>
        </w:rPr>
        <w:t>446</w:t>
      </w:r>
      <w:r w:rsidRPr="002508F4">
        <w:rPr>
          <w:rFonts w:eastAsia="+mn-ea"/>
          <w:kern w:val="24"/>
        </w:rPr>
        <w:t xml:space="preserve"> тыс. рублей.</w:t>
      </w:r>
    </w:p>
    <w:p w:rsidR="002F0A85" w:rsidRPr="002508F4" w:rsidRDefault="002F0A85" w:rsidP="002F0A85">
      <w:pPr>
        <w:ind w:firstLine="708"/>
        <w:jc w:val="both"/>
        <w:rPr>
          <w:rFonts w:eastAsia="+mn-ea"/>
          <w:kern w:val="24"/>
        </w:rPr>
      </w:pPr>
      <w:r w:rsidRPr="002508F4">
        <w:rPr>
          <w:rFonts w:eastAsia="+mn-ea"/>
          <w:kern w:val="24"/>
        </w:rPr>
        <w:t xml:space="preserve">Ежегодно доходы не покрывают расходы предприятия, что влечет наращивание кредиторской задолженности по муниципальному предприятию. Кредиторская задолженность </w:t>
      </w:r>
      <w:r w:rsidR="00697B67" w:rsidRPr="002508F4">
        <w:rPr>
          <w:rFonts w:eastAsia="+mn-ea"/>
          <w:kern w:val="24"/>
        </w:rPr>
        <w:t>7217</w:t>
      </w:r>
      <w:r w:rsidRPr="002508F4">
        <w:rPr>
          <w:rFonts w:eastAsia="+mn-ea"/>
          <w:kern w:val="24"/>
        </w:rPr>
        <w:t xml:space="preserve"> тыс.</w:t>
      </w:r>
      <w:r w:rsidR="00A05F1B" w:rsidRPr="002508F4">
        <w:rPr>
          <w:rFonts w:eastAsia="+mn-ea"/>
          <w:kern w:val="24"/>
        </w:rPr>
        <w:t xml:space="preserve"> </w:t>
      </w:r>
      <w:r w:rsidRPr="002508F4">
        <w:rPr>
          <w:rFonts w:eastAsia="+mn-ea"/>
          <w:kern w:val="24"/>
        </w:rPr>
        <w:t>рублей</w:t>
      </w:r>
      <w:r w:rsidR="00697B67" w:rsidRPr="002508F4">
        <w:rPr>
          <w:rFonts w:eastAsia="+mn-ea"/>
          <w:kern w:val="24"/>
        </w:rPr>
        <w:t>.</w:t>
      </w:r>
      <w:r w:rsidRPr="002508F4">
        <w:rPr>
          <w:rFonts w:eastAsia="+mn-ea"/>
          <w:kern w:val="24"/>
        </w:rPr>
        <w:t xml:space="preserve"> </w:t>
      </w:r>
    </w:p>
    <w:p w:rsidR="002F0A85" w:rsidRPr="002508F4" w:rsidRDefault="002F0A85" w:rsidP="002F0A85">
      <w:pPr>
        <w:ind w:firstLine="708"/>
        <w:jc w:val="both"/>
        <w:rPr>
          <w:b/>
        </w:rPr>
      </w:pPr>
      <w:r w:rsidRPr="002508F4">
        <w:rPr>
          <w:rFonts w:eastAsia="+mn-ea"/>
          <w:b/>
          <w:kern w:val="24"/>
        </w:rPr>
        <w:t>В настоящее время счета предприятия арестованы, приставами наложен арест на имущество. Межрайонная инспекция Федеральной налоговой службы №1 по</w:t>
      </w:r>
      <w:r w:rsidR="001B383F">
        <w:rPr>
          <w:rFonts w:eastAsia="+mn-ea"/>
          <w:b/>
          <w:kern w:val="24"/>
        </w:rPr>
        <w:t xml:space="preserve"> Нижегородской области обратила</w:t>
      </w:r>
      <w:r w:rsidRPr="002508F4">
        <w:rPr>
          <w:rFonts w:eastAsia="+mn-ea"/>
          <w:b/>
          <w:kern w:val="24"/>
        </w:rPr>
        <w:t>сь в Арбитражный суд о признании МУП КХ «Ритуал» несостоятельным (банкротом). Задолженность по взысканию арбитражным судом составляет 3</w:t>
      </w:r>
      <w:r w:rsidR="00E21364" w:rsidRPr="002508F4">
        <w:rPr>
          <w:rFonts w:eastAsia="+mn-ea"/>
          <w:b/>
          <w:kern w:val="24"/>
        </w:rPr>
        <w:t> </w:t>
      </w:r>
      <w:r w:rsidRPr="002508F4">
        <w:rPr>
          <w:rFonts w:eastAsia="+mn-ea"/>
          <w:b/>
          <w:kern w:val="24"/>
        </w:rPr>
        <w:t>733 тыс.</w:t>
      </w:r>
      <w:r w:rsidR="00E21364" w:rsidRPr="002508F4">
        <w:rPr>
          <w:rFonts w:eastAsia="+mn-ea"/>
          <w:b/>
          <w:kern w:val="24"/>
        </w:rPr>
        <w:t xml:space="preserve"> </w:t>
      </w:r>
      <w:r w:rsidRPr="002508F4">
        <w:rPr>
          <w:rFonts w:eastAsia="+mn-ea"/>
          <w:b/>
          <w:kern w:val="24"/>
        </w:rPr>
        <w:t>рублей.</w:t>
      </w:r>
    </w:p>
    <w:p w:rsidR="002F0A85" w:rsidRPr="002508F4" w:rsidRDefault="002F0A85" w:rsidP="002F0A85">
      <w:pPr>
        <w:ind w:firstLine="567"/>
        <w:jc w:val="both"/>
      </w:pPr>
    </w:p>
    <w:p w:rsidR="002F0A85" w:rsidRPr="002508F4" w:rsidRDefault="002F0A85" w:rsidP="002F0A85">
      <w:pPr>
        <w:ind w:firstLine="567"/>
        <w:jc w:val="center"/>
      </w:pPr>
      <w:r w:rsidRPr="002508F4">
        <w:t xml:space="preserve">Производственно-финансовые показатели работы </w:t>
      </w:r>
      <w:r w:rsidRPr="002508F4">
        <w:rPr>
          <w:b/>
        </w:rPr>
        <w:t>МУП КХ «Ритуал»</w:t>
      </w:r>
    </w:p>
    <w:tbl>
      <w:tblPr>
        <w:tblW w:w="9941" w:type="dxa"/>
        <w:tblInd w:w="90" w:type="dxa"/>
        <w:tblLayout w:type="fixed"/>
        <w:tblLook w:val="04A0" w:firstRow="1" w:lastRow="0" w:firstColumn="1" w:lastColumn="0" w:noHBand="0" w:noVBand="1"/>
      </w:tblPr>
      <w:tblGrid>
        <w:gridCol w:w="576"/>
        <w:gridCol w:w="4971"/>
        <w:gridCol w:w="1098"/>
        <w:gridCol w:w="1099"/>
        <w:gridCol w:w="1098"/>
        <w:gridCol w:w="1099"/>
      </w:tblGrid>
      <w:tr w:rsidR="002F0A85" w:rsidRPr="002508F4" w:rsidTr="005671A3">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5671A3">
            <w:pPr>
              <w:jc w:val="center"/>
            </w:pPr>
            <w:r w:rsidRPr="002508F4">
              <w:t xml:space="preserve">№ </w:t>
            </w:r>
            <w:proofErr w:type="gramStart"/>
            <w:r w:rsidRPr="002508F4">
              <w:t>п</w:t>
            </w:r>
            <w:proofErr w:type="gramEnd"/>
            <w:r w:rsidRPr="002508F4">
              <w:t>/п</w:t>
            </w:r>
          </w:p>
        </w:tc>
        <w:tc>
          <w:tcPr>
            <w:tcW w:w="4971"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5671A3">
            <w:pPr>
              <w:jc w:val="center"/>
            </w:pPr>
            <w:r w:rsidRPr="002508F4">
              <w:t>Показатель</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5671A3">
            <w:pPr>
              <w:jc w:val="center"/>
            </w:pPr>
            <w:proofErr w:type="spellStart"/>
            <w:r w:rsidRPr="002508F4">
              <w:t>Ед</w:t>
            </w:r>
            <w:proofErr w:type="gramStart"/>
            <w:r w:rsidRPr="002508F4">
              <w:t>.и</w:t>
            </w:r>
            <w:proofErr w:type="gramEnd"/>
            <w:r w:rsidRPr="002508F4">
              <w:t>зм</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2016 год</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2017 год</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2018 год</w:t>
            </w:r>
          </w:p>
        </w:tc>
      </w:tr>
      <w:tr w:rsidR="002F0A85" w:rsidRPr="002508F4" w:rsidTr="005671A3">
        <w:trPr>
          <w:trHeight w:val="30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AE0E31" w:rsidRPr="002508F4" w:rsidRDefault="00AE0E31" w:rsidP="00AE0E31">
            <w:pPr>
              <w:jc w:val="center"/>
            </w:pPr>
            <w:r w:rsidRPr="002508F4">
              <w:t>1</w:t>
            </w:r>
          </w:p>
        </w:tc>
        <w:tc>
          <w:tcPr>
            <w:tcW w:w="4971"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5671A3">
            <w:r w:rsidRPr="002508F4">
              <w:t>Выручка от реализации продукции (работ, услуг)</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10481</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9108</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10189</w:t>
            </w:r>
          </w:p>
        </w:tc>
      </w:tr>
      <w:tr w:rsidR="002F0A85" w:rsidRPr="002508F4" w:rsidTr="005671A3">
        <w:trPr>
          <w:trHeight w:val="300"/>
        </w:trPr>
        <w:tc>
          <w:tcPr>
            <w:tcW w:w="576"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AE0E31" w:rsidP="00AE0E31">
            <w:pPr>
              <w:jc w:val="center"/>
            </w:pPr>
            <w:r w:rsidRPr="002508F4">
              <w:t>2</w:t>
            </w:r>
          </w:p>
        </w:tc>
        <w:tc>
          <w:tcPr>
            <w:tcW w:w="4971" w:type="dxa"/>
            <w:tcBorders>
              <w:top w:val="nil"/>
              <w:left w:val="nil"/>
              <w:bottom w:val="single" w:sz="4" w:space="0" w:color="auto"/>
              <w:right w:val="single" w:sz="4" w:space="0" w:color="auto"/>
            </w:tcBorders>
            <w:shd w:val="clear" w:color="auto" w:fill="auto"/>
            <w:noWrap/>
            <w:vAlign w:val="center"/>
          </w:tcPr>
          <w:p w:rsidR="002F0A85" w:rsidRPr="002508F4" w:rsidRDefault="002F0A85" w:rsidP="005671A3">
            <w:r w:rsidRPr="002508F4">
              <w:t>Себестоимость</w:t>
            </w:r>
          </w:p>
        </w:tc>
        <w:tc>
          <w:tcPr>
            <w:tcW w:w="1098" w:type="dxa"/>
            <w:tcBorders>
              <w:top w:val="nil"/>
              <w:left w:val="nil"/>
              <w:bottom w:val="single" w:sz="4" w:space="0" w:color="auto"/>
              <w:right w:val="nil"/>
            </w:tcBorders>
            <w:shd w:val="clear" w:color="auto" w:fill="auto"/>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11527</w:t>
            </w:r>
          </w:p>
        </w:tc>
        <w:tc>
          <w:tcPr>
            <w:tcW w:w="1098" w:type="dxa"/>
            <w:tcBorders>
              <w:top w:val="nil"/>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10851</w:t>
            </w:r>
          </w:p>
        </w:tc>
        <w:tc>
          <w:tcPr>
            <w:tcW w:w="1099" w:type="dxa"/>
            <w:tcBorders>
              <w:top w:val="nil"/>
              <w:left w:val="nil"/>
              <w:bottom w:val="single" w:sz="4" w:space="0" w:color="auto"/>
              <w:right w:val="single" w:sz="4" w:space="0" w:color="auto"/>
            </w:tcBorders>
            <w:shd w:val="clear" w:color="auto" w:fill="auto"/>
            <w:noWrap/>
            <w:vAlign w:val="center"/>
          </w:tcPr>
          <w:p w:rsidR="002F0A85" w:rsidRPr="002508F4" w:rsidRDefault="00697B67" w:rsidP="005671A3">
            <w:pPr>
              <w:jc w:val="center"/>
            </w:pPr>
            <w:r w:rsidRPr="002508F4">
              <w:t>11534</w:t>
            </w:r>
          </w:p>
        </w:tc>
      </w:tr>
      <w:tr w:rsidR="002F0A85" w:rsidRPr="002508F4" w:rsidTr="005671A3">
        <w:trPr>
          <w:trHeight w:val="315"/>
        </w:trPr>
        <w:tc>
          <w:tcPr>
            <w:tcW w:w="576"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AE0E31" w:rsidP="00AE0E31">
            <w:pPr>
              <w:jc w:val="center"/>
            </w:pPr>
            <w:r w:rsidRPr="002508F4">
              <w:t>3</w:t>
            </w:r>
          </w:p>
        </w:tc>
        <w:tc>
          <w:tcPr>
            <w:tcW w:w="4971" w:type="dxa"/>
            <w:tcBorders>
              <w:top w:val="nil"/>
              <w:left w:val="nil"/>
              <w:bottom w:val="single" w:sz="4" w:space="0" w:color="auto"/>
              <w:right w:val="single" w:sz="4" w:space="0" w:color="auto"/>
            </w:tcBorders>
            <w:shd w:val="clear" w:color="auto" w:fill="auto"/>
            <w:vAlign w:val="center"/>
          </w:tcPr>
          <w:p w:rsidR="002F0A85" w:rsidRPr="002508F4" w:rsidRDefault="002F0A85" w:rsidP="005671A3">
            <w:r w:rsidRPr="002508F4">
              <w:t>Чистая прибыль (убыток)</w:t>
            </w:r>
          </w:p>
        </w:tc>
        <w:tc>
          <w:tcPr>
            <w:tcW w:w="1098" w:type="dxa"/>
            <w:tcBorders>
              <w:top w:val="nil"/>
              <w:left w:val="nil"/>
              <w:bottom w:val="single" w:sz="4" w:space="0" w:color="auto"/>
              <w:right w:val="nil"/>
            </w:tcBorders>
            <w:shd w:val="clear" w:color="auto" w:fill="auto"/>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rPr>
                <w:b/>
                <w:bCs/>
              </w:rPr>
            </w:pPr>
            <w:r w:rsidRPr="002508F4">
              <w:rPr>
                <w:b/>
                <w:bCs/>
              </w:rPr>
              <w:t>-1349</w:t>
            </w:r>
          </w:p>
        </w:tc>
        <w:tc>
          <w:tcPr>
            <w:tcW w:w="1098" w:type="dxa"/>
            <w:tcBorders>
              <w:top w:val="nil"/>
              <w:left w:val="nil"/>
              <w:bottom w:val="single" w:sz="4" w:space="0" w:color="auto"/>
              <w:right w:val="single" w:sz="4" w:space="0" w:color="auto"/>
            </w:tcBorders>
            <w:shd w:val="clear" w:color="auto" w:fill="auto"/>
            <w:noWrap/>
            <w:vAlign w:val="center"/>
          </w:tcPr>
          <w:p w:rsidR="002F0A85" w:rsidRPr="002508F4" w:rsidRDefault="002F0A85" w:rsidP="005671A3">
            <w:pPr>
              <w:jc w:val="center"/>
              <w:rPr>
                <w:b/>
                <w:bCs/>
              </w:rPr>
            </w:pPr>
            <w:r w:rsidRPr="002508F4">
              <w:rPr>
                <w:b/>
                <w:bCs/>
              </w:rPr>
              <w:t>-2206</w:t>
            </w:r>
          </w:p>
        </w:tc>
        <w:tc>
          <w:tcPr>
            <w:tcW w:w="1099" w:type="dxa"/>
            <w:tcBorders>
              <w:top w:val="nil"/>
              <w:left w:val="nil"/>
              <w:bottom w:val="single" w:sz="4" w:space="0" w:color="auto"/>
              <w:right w:val="single" w:sz="4" w:space="0" w:color="auto"/>
            </w:tcBorders>
            <w:shd w:val="clear" w:color="auto" w:fill="auto"/>
            <w:noWrap/>
            <w:vAlign w:val="center"/>
          </w:tcPr>
          <w:p w:rsidR="002F0A85" w:rsidRPr="002508F4" w:rsidRDefault="002F0A85" w:rsidP="005671A3">
            <w:pPr>
              <w:jc w:val="center"/>
              <w:rPr>
                <w:b/>
                <w:bCs/>
              </w:rPr>
            </w:pPr>
            <w:r w:rsidRPr="002508F4">
              <w:rPr>
                <w:b/>
                <w:bCs/>
              </w:rPr>
              <w:t xml:space="preserve">- </w:t>
            </w:r>
            <w:r w:rsidR="00697B67" w:rsidRPr="002508F4">
              <w:rPr>
                <w:b/>
                <w:bCs/>
              </w:rPr>
              <w:t>2446</w:t>
            </w:r>
          </w:p>
        </w:tc>
      </w:tr>
      <w:tr w:rsidR="002F0A85" w:rsidRPr="002508F4" w:rsidTr="005671A3">
        <w:trPr>
          <w:trHeight w:val="600"/>
        </w:trPr>
        <w:tc>
          <w:tcPr>
            <w:tcW w:w="576"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AE0E31" w:rsidP="00AE0E31">
            <w:pPr>
              <w:jc w:val="center"/>
            </w:pPr>
            <w:r w:rsidRPr="002508F4">
              <w:t>4</w:t>
            </w:r>
          </w:p>
        </w:tc>
        <w:tc>
          <w:tcPr>
            <w:tcW w:w="4971" w:type="dxa"/>
            <w:tcBorders>
              <w:top w:val="nil"/>
              <w:left w:val="nil"/>
              <w:bottom w:val="single" w:sz="4" w:space="0" w:color="auto"/>
              <w:right w:val="single" w:sz="4" w:space="0" w:color="auto"/>
            </w:tcBorders>
            <w:shd w:val="clear" w:color="auto" w:fill="auto"/>
            <w:vAlign w:val="center"/>
          </w:tcPr>
          <w:p w:rsidR="002F0A85" w:rsidRPr="002508F4" w:rsidRDefault="002F0A85" w:rsidP="005671A3">
            <w:r w:rsidRPr="002508F4">
              <w:t>Среднесписочная численность работающих без договорников и совместителей</w:t>
            </w:r>
          </w:p>
        </w:tc>
        <w:tc>
          <w:tcPr>
            <w:tcW w:w="1098" w:type="dxa"/>
            <w:tcBorders>
              <w:top w:val="nil"/>
              <w:left w:val="nil"/>
              <w:bottom w:val="single" w:sz="4" w:space="0" w:color="auto"/>
              <w:right w:val="nil"/>
            </w:tcBorders>
            <w:shd w:val="clear" w:color="auto" w:fill="auto"/>
            <w:vAlign w:val="center"/>
          </w:tcPr>
          <w:p w:rsidR="002F0A85" w:rsidRPr="002508F4" w:rsidRDefault="002F0A85" w:rsidP="005671A3">
            <w:pPr>
              <w:jc w:val="center"/>
            </w:pPr>
            <w:r w:rsidRPr="002508F4">
              <w:t>чел.</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36</w:t>
            </w:r>
          </w:p>
        </w:tc>
        <w:tc>
          <w:tcPr>
            <w:tcW w:w="1098" w:type="dxa"/>
            <w:tcBorders>
              <w:top w:val="nil"/>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36</w:t>
            </w:r>
          </w:p>
        </w:tc>
        <w:tc>
          <w:tcPr>
            <w:tcW w:w="1099" w:type="dxa"/>
            <w:tcBorders>
              <w:top w:val="nil"/>
              <w:left w:val="nil"/>
              <w:bottom w:val="single" w:sz="4" w:space="0" w:color="auto"/>
              <w:right w:val="single" w:sz="4" w:space="0" w:color="auto"/>
            </w:tcBorders>
            <w:shd w:val="clear" w:color="auto" w:fill="auto"/>
            <w:noWrap/>
            <w:vAlign w:val="center"/>
          </w:tcPr>
          <w:p w:rsidR="002F0A85" w:rsidRPr="002508F4" w:rsidRDefault="00697B67" w:rsidP="005671A3">
            <w:pPr>
              <w:jc w:val="center"/>
            </w:pPr>
            <w:r w:rsidRPr="002508F4">
              <w:t>33</w:t>
            </w:r>
          </w:p>
        </w:tc>
      </w:tr>
      <w:tr w:rsidR="002F0A85" w:rsidRPr="002508F4" w:rsidTr="005671A3">
        <w:trPr>
          <w:trHeight w:val="600"/>
        </w:trPr>
        <w:tc>
          <w:tcPr>
            <w:tcW w:w="576"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AE0E31" w:rsidP="00AE0E31">
            <w:pPr>
              <w:jc w:val="center"/>
            </w:pPr>
            <w:r w:rsidRPr="002508F4">
              <w:t>5</w:t>
            </w:r>
          </w:p>
        </w:tc>
        <w:tc>
          <w:tcPr>
            <w:tcW w:w="4971" w:type="dxa"/>
            <w:tcBorders>
              <w:top w:val="nil"/>
              <w:left w:val="nil"/>
              <w:bottom w:val="single" w:sz="4" w:space="0" w:color="auto"/>
              <w:right w:val="single" w:sz="4" w:space="0" w:color="auto"/>
            </w:tcBorders>
            <w:shd w:val="clear" w:color="auto" w:fill="auto"/>
            <w:vAlign w:val="center"/>
          </w:tcPr>
          <w:p w:rsidR="002F0A85" w:rsidRPr="002508F4" w:rsidRDefault="002F0A85" w:rsidP="005671A3">
            <w:r w:rsidRPr="002508F4">
              <w:t>Среднемесячная заработная плата работников (без договорников и совместителей)</w:t>
            </w:r>
          </w:p>
        </w:tc>
        <w:tc>
          <w:tcPr>
            <w:tcW w:w="1098" w:type="dxa"/>
            <w:tcBorders>
              <w:top w:val="nil"/>
              <w:left w:val="nil"/>
              <w:bottom w:val="single" w:sz="4" w:space="0" w:color="auto"/>
              <w:right w:val="nil"/>
            </w:tcBorders>
            <w:shd w:val="clear" w:color="auto" w:fill="auto"/>
            <w:vAlign w:val="center"/>
          </w:tcPr>
          <w:p w:rsidR="002F0A85" w:rsidRPr="002508F4" w:rsidRDefault="002F0A85" w:rsidP="005671A3">
            <w:pPr>
              <w:jc w:val="center"/>
            </w:pPr>
            <w:r w:rsidRPr="002508F4">
              <w:t>руб.</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14824</w:t>
            </w:r>
          </w:p>
        </w:tc>
        <w:tc>
          <w:tcPr>
            <w:tcW w:w="1098" w:type="dxa"/>
            <w:tcBorders>
              <w:top w:val="nil"/>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14645</w:t>
            </w:r>
          </w:p>
        </w:tc>
        <w:tc>
          <w:tcPr>
            <w:tcW w:w="1099" w:type="dxa"/>
            <w:tcBorders>
              <w:top w:val="nil"/>
              <w:left w:val="nil"/>
              <w:bottom w:val="single" w:sz="4" w:space="0" w:color="auto"/>
              <w:right w:val="single" w:sz="4" w:space="0" w:color="auto"/>
            </w:tcBorders>
            <w:shd w:val="clear" w:color="auto" w:fill="auto"/>
            <w:noWrap/>
            <w:vAlign w:val="center"/>
          </w:tcPr>
          <w:p w:rsidR="002F0A85" w:rsidRPr="002508F4" w:rsidRDefault="00697B67" w:rsidP="005671A3">
            <w:pPr>
              <w:jc w:val="center"/>
            </w:pPr>
            <w:r w:rsidRPr="002508F4">
              <w:t>16696</w:t>
            </w:r>
          </w:p>
        </w:tc>
      </w:tr>
      <w:tr w:rsidR="002F0A85" w:rsidRPr="002508F4" w:rsidTr="005671A3">
        <w:trPr>
          <w:trHeight w:val="300"/>
        </w:trPr>
        <w:tc>
          <w:tcPr>
            <w:tcW w:w="576" w:type="dxa"/>
            <w:tcBorders>
              <w:top w:val="nil"/>
              <w:left w:val="single" w:sz="4" w:space="0" w:color="auto"/>
              <w:bottom w:val="single" w:sz="4" w:space="0" w:color="auto"/>
              <w:right w:val="single" w:sz="4" w:space="0" w:color="auto"/>
            </w:tcBorders>
            <w:shd w:val="clear" w:color="auto" w:fill="auto"/>
            <w:vAlign w:val="center"/>
          </w:tcPr>
          <w:p w:rsidR="002F0A85" w:rsidRPr="002508F4" w:rsidRDefault="00AE0E31" w:rsidP="00AE0E31">
            <w:pPr>
              <w:jc w:val="center"/>
            </w:pPr>
            <w:r w:rsidRPr="002508F4">
              <w:t>6</w:t>
            </w:r>
          </w:p>
        </w:tc>
        <w:tc>
          <w:tcPr>
            <w:tcW w:w="4971" w:type="dxa"/>
            <w:tcBorders>
              <w:top w:val="nil"/>
              <w:left w:val="nil"/>
              <w:bottom w:val="single" w:sz="4" w:space="0" w:color="auto"/>
              <w:right w:val="single" w:sz="4" w:space="0" w:color="auto"/>
            </w:tcBorders>
            <w:shd w:val="clear" w:color="auto" w:fill="auto"/>
            <w:vAlign w:val="center"/>
          </w:tcPr>
          <w:p w:rsidR="002F0A85" w:rsidRPr="002508F4" w:rsidRDefault="002F0A85" w:rsidP="005671A3">
            <w:r w:rsidRPr="002508F4">
              <w:t>Кредиторская задолженность</w:t>
            </w:r>
          </w:p>
        </w:tc>
        <w:tc>
          <w:tcPr>
            <w:tcW w:w="1098" w:type="dxa"/>
            <w:tcBorders>
              <w:top w:val="nil"/>
              <w:left w:val="nil"/>
              <w:bottom w:val="single" w:sz="4" w:space="0" w:color="auto"/>
              <w:right w:val="nil"/>
            </w:tcBorders>
            <w:shd w:val="clear" w:color="auto" w:fill="auto"/>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2548</w:t>
            </w:r>
          </w:p>
        </w:tc>
        <w:tc>
          <w:tcPr>
            <w:tcW w:w="1098" w:type="dxa"/>
            <w:tcBorders>
              <w:top w:val="nil"/>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4476</w:t>
            </w:r>
          </w:p>
        </w:tc>
        <w:tc>
          <w:tcPr>
            <w:tcW w:w="1099" w:type="dxa"/>
            <w:tcBorders>
              <w:top w:val="nil"/>
              <w:left w:val="nil"/>
              <w:bottom w:val="single" w:sz="4" w:space="0" w:color="auto"/>
              <w:right w:val="single" w:sz="4" w:space="0" w:color="auto"/>
            </w:tcBorders>
            <w:shd w:val="clear" w:color="auto" w:fill="auto"/>
            <w:noWrap/>
            <w:vAlign w:val="center"/>
          </w:tcPr>
          <w:p w:rsidR="002F0A85" w:rsidRPr="002508F4" w:rsidRDefault="00697B67" w:rsidP="005671A3">
            <w:pPr>
              <w:jc w:val="center"/>
            </w:pPr>
            <w:r w:rsidRPr="002508F4">
              <w:t>7217</w:t>
            </w:r>
          </w:p>
        </w:tc>
      </w:tr>
      <w:tr w:rsidR="002F0A85" w:rsidRPr="002508F4" w:rsidTr="005671A3">
        <w:trPr>
          <w:trHeight w:val="300"/>
        </w:trPr>
        <w:tc>
          <w:tcPr>
            <w:tcW w:w="576" w:type="dxa"/>
            <w:tcBorders>
              <w:top w:val="nil"/>
              <w:left w:val="single" w:sz="4" w:space="0" w:color="auto"/>
              <w:bottom w:val="single" w:sz="4" w:space="0" w:color="auto"/>
              <w:right w:val="single" w:sz="4" w:space="0" w:color="auto"/>
            </w:tcBorders>
            <w:shd w:val="clear" w:color="auto" w:fill="auto"/>
            <w:vAlign w:val="bottom"/>
          </w:tcPr>
          <w:p w:rsidR="002F0A85" w:rsidRPr="002508F4" w:rsidRDefault="002F0A85" w:rsidP="005301A8">
            <w:pPr>
              <w:jc w:val="center"/>
            </w:pPr>
          </w:p>
        </w:tc>
        <w:tc>
          <w:tcPr>
            <w:tcW w:w="4971" w:type="dxa"/>
            <w:tcBorders>
              <w:top w:val="nil"/>
              <w:left w:val="nil"/>
              <w:bottom w:val="single" w:sz="4" w:space="0" w:color="auto"/>
              <w:right w:val="single" w:sz="4" w:space="0" w:color="auto"/>
            </w:tcBorders>
            <w:shd w:val="clear" w:color="auto" w:fill="auto"/>
            <w:vAlign w:val="center"/>
          </w:tcPr>
          <w:p w:rsidR="002F0A85" w:rsidRPr="002508F4" w:rsidRDefault="002F0A85" w:rsidP="005671A3">
            <w:r w:rsidRPr="002508F4">
              <w:t xml:space="preserve">в том числе </w:t>
            </w:r>
            <w:proofErr w:type="gramStart"/>
            <w:r w:rsidRPr="002508F4">
              <w:t>просроченная</w:t>
            </w:r>
            <w:proofErr w:type="gramEnd"/>
          </w:p>
        </w:tc>
        <w:tc>
          <w:tcPr>
            <w:tcW w:w="1098" w:type="dxa"/>
            <w:tcBorders>
              <w:top w:val="nil"/>
              <w:left w:val="nil"/>
              <w:bottom w:val="single" w:sz="4" w:space="0" w:color="auto"/>
              <w:right w:val="nil"/>
            </w:tcBorders>
            <w:shd w:val="clear" w:color="auto" w:fill="auto"/>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w:t>
            </w:r>
          </w:p>
        </w:tc>
        <w:tc>
          <w:tcPr>
            <w:tcW w:w="1098" w:type="dxa"/>
            <w:tcBorders>
              <w:top w:val="nil"/>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3339</w:t>
            </w:r>
          </w:p>
        </w:tc>
        <w:tc>
          <w:tcPr>
            <w:tcW w:w="1099" w:type="dxa"/>
            <w:tcBorders>
              <w:top w:val="nil"/>
              <w:left w:val="nil"/>
              <w:bottom w:val="single" w:sz="4" w:space="0" w:color="auto"/>
              <w:right w:val="single" w:sz="4" w:space="0" w:color="auto"/>
            </w:tcBorders>
            <w:shd w:val="clear" w:color="auto" w:fill="auto"/>
            <w:noWrap/>
            <w:vAlign w:val="center"/>
          </w:tcPr>
          <w:p w:rsidR="002F0A85" w:rsidRPr="002508F4" w:rsidRDefault="00697B67" w:rsidP="005671A3">
            <w:pPr>
              <w:jc w:val="center"/>
            </w:pPr>
            <w:r w:rsidRPr="002508F4">
              <w:t>6290</w:t>
            </w:r>
          </w:p>
        </w:tc>
      </w:tr>
    </w:tbl>
    <w:p w:rsidR="002F0A85" w:rsidRPr="002508F4" w:rsidRDefault="002F0A85" w:rsidP="002F0A85">
      <w:pPr>
        <w:jc w:val="both"/>
      </w:pPr>
    </w:p>
    <w:p w:rsidR="002F0A85" w:rsidRPr="002508F4" w:rsidRDefault="00AE0E31" w:rsidP="00AE0E31">
      <w:pPr>
        <w:pStyle w:val="23"/>
        <w:ind w:firstLine="709"/>
        <w:jc w:val="center"/>
        <w:rPr>
          <w:rFonts w:ascii="Times New Roman" w:hAnsi="Times New Roman"/>
          <w:b/>
        </w:rPr>
      </w:pPr>
      <w:r w:rsidRPr="002508F4">
        <w:rPr>
          <w:rFonts w:ascii="Times New Roman" w:hAnsi="Times New Roman"/>
          <w:b/>
        </w:rPr>
        <w:t>4.5 МУП</w:t>
      </w:r>
      <w:r w:rsidR="002F0A85" w:rsidRPr="002508F4">
        <w:rPr>
          <w:rFonts w:ascii="Times New Roman" w:hAnsi="Times New Roman"/>
          <w:b/>
        </w:rPr>
        <w:t xml:space="preserve"> «Объединение жилищно-коммунального хозяйства» </w:t>
      </w:r>
    </w:p>
    <w:p w:rsidR="002F0A85" w:rsidRPr="002508F4" w:rsidRDefault="002F0A85" w:rsidP="005671A3">
      <w:pPr>
        <w:ind w:firstLine="708"/>
        <w:jc w:val="both"/>
        <w:rPr>
          <w:rFonts w:eastAsia="+mn-ea"/>
          <w:kern w:val="24"/>
        </w:rPr>
      </w:pPr>
      <w:r w:rsidRPr="002508F4">
        <w:rPr>
          <w:rFonts w:eastAsia="+mn-ea"/>
          <w:kern w:val="24"/>
        </w:rPr>
        <w:t>Основными видами деятельности МУП «Объединение жилищно-коммунального х</w:t>
      </w:r>
      <w:r w:rsidR="001B383F">
        <w:rPr>
          <w:rFonts w:eastAsia="+mn-ea"/>
          <w:kern w:val="24"/>
        </w:rPr>
        <w:t>озяйства» приносящей доход являю</w:t>
      </w:r>
      <w:r w:rsidRPr="002508F4">
        <w:rPr>
          <w:rFonts w:eastAsia="+mn-ea"/>
          <w:kern w:val="24"/>
        </w:rPr>
        <w:t>тся:</w:t>
      </w:r>
    </w:p>
    <w:p w:rsidR="002F0A85" w:rsidRPr="002508F4" w:rsidRDefault="002F0A85" w:rsidP="005671A3">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lastRenderedPageBreak/>
        <w:t>сдача в аренду объектов основных средств (транспортных средств, оборудования, имущества);</w:t>
      </w:r>
    </w:p>
    <w:p w:rsidR="002F0A85" w:rsidRPr="002508F4" w:rsidRDefault="002F0A85" w:rsidP="005671A3">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реализация металлолома, полученного в результате списания основных средств.</w:t>
      </w:r>
    </w:p>
    <w:p w:rsidR="002F0A85" w:rsidRPr="002508F4" w:rsidRDefault="002F0A85" w:rsidP="002F0A85">
      <w:pPr>
        <w:ind w:firstLine="709"/>
        <w:jc w:val="both"/>
      </w:pPr>
      <w:r w:rsidRPr="002508F4">
        <w:t>По состоянию на 31.12.2018 года в хозяйственном ведении МУП «ОЖКХ»  находится основных средств на общую сумму 26656 тыс.</w:t>
      </w:r>
      <w:r w:rsidR="00A05F1B" w:rsidRPr="002508F4">
        <w:t xml:space="preserve"> </w:t>
      </w:r>
      <w:r w:rsidRPr="002508F4">
        <w:t>рублей, в том числе:</w:t>
      </w:r>
    </w:p>
    <w:p w:rsidR="002F0A85" w:rsidRPr="002508F4" w:rsidRDefault="002F0A85" w:rsidP="002F0A85">
      <w:pPr>
        <w:numPr>
          <w:ilvl w:val="0"/>
          <w:numId w:val="22"/>
        </w:numPr>
        <w:jc w:val="both"/>
      </w:pPr>
      <w:r w:rsidRPr="002508F4">
        <w:t>28 единиц транспорта, в том числе:</w:t>
      </w:r>
    </w:p>
    <w:p w:rsidR="002F0A85" w:rsidRPr="002508F4" w:rsidRDefault="002F0A85" w:rsidP="005671A3">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автомобилей – 21единиц,</w:t>
      </w:r>
    </w:p>
    <w:p w:rsidR="002F0A85" w:rsidRPr="002508F4" w:rsidRDefault="002F0A85" w:rsidP="005671A3">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самоходных машин и механизмов – 6 единиц,</w:t>
      </w:r>
    </w:p>
    <w:p w:rsidR="002F0A85" w:rsidRPr="002508F4" w:rsidRDefault="002F0A85" w:rsidP="005671A3">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прочих транспортных средств – 1единица</w:t>
      </w:r>
    </w:p>
    <w:p w:rsidR="002F0A85" w:rsidRPr="002508F4" w:rsidRDefault="002F0A85" w:rsidP="002F0A85">
      <w:pPr>
        <w:numPr>
          <w:ilvl w:val="0"/>
          <w:numId w:val="22"/>
        </w:numPr>
        <w:jc w:val="both"/>
      </w:pPr>
      <w:r w:rsidRPr="002508F4">
        <w:t>77</w:t>
      </w:r>
      <w:r w:rsidR="00AE0E31" w:rsidRPr="002508F4">
        <w:t xml:space="preserve"> </w:t>
      </w:r>
      <w:r w:rsidRPr="002508F4">
        <w:t xml:space="preserve">единиц производственного оборудования </w:t>
      </w:r>
      <w:r w:rsidR="00AE0E31" w:rsidRPr="002508F4">
        <w:t>и часть</w:t>
      </w:r>
      <w:r w:rsidRPr="002508F4">
        <w:t xml:space="preserve"> нежилого здания.</w:t>
      </w:r>
    </w:p>
    <w:p w:rsidR="002F0A85" w:rsidRPr="002508F4" w:rsidRDefault="002F0A85" w:rsidP="005671A3">
      <w:pPr>
        <w:ind w:firstLine="709"/>
        <w:jc w:val="both"/>
      </w:pPr>
      <w:r w:rsidRPr="002508F4">
        <w:rPr>
          <w:b/>
        </w:rPr>
        <w:t xml:space="preserve">Предприятие работает с прибылью, но ежегодно наблюдается небольшое снижение выручки. </w:t>
      </w:r>
      <w:r w:rsidR="00BD1A6B" w:rsidRPr="002508F4">
        <w:t>П</w:t>
      </w:r>
      <w:r w:rsidRPr="002508F4">
        <w:t>роисходит передача основных средств на другие предприятия (организации)</w:t>
      </w:r>
      <w:r w:rsidR="00BD1A6B" w:rsidRPr="002508F4">
        <w:t>, а также</w:t>
      </w:r>
      <w:r w:rsidRPr="002508F4">
        <w:t xml:space="preserve"> увеличивается удельный вес организаций, которым основные средства предоставляются безвозмездно (МКУ «СГХ», МБУ «ЖКК», Церковь в честь Владимирской иконы Божией Матери </w:t>
      </w:r>
      <w:proofErr w:type="spellStart"/>
      <w:r w:rsidRPr="002508F4">
        <w:t>г</w:t>
      </w:r>
      <w:proofErr w:type="gramStart"/>
      <w:r w:rsidRPr="002508F4">
        <w:t>.А</w:t>
      </w:r>
      <w:proofErr w:type="gramEnd"/>
      <w:r w:rsidRPr="002508F4">
        <w:t>рзамаса</w:t>
      </w:r>
      <w:proofErr w:type="spellEnd"/>
      <w:r w:rsidRPr="002508F4">
        <w:t xml:space="preserve">, МУ «Телерадиокомпания Арзамас» ). </w:t>
      </w:r>
      <w:r w:rsidR="00BD1A6B" w:rsidRPr="002508F4">
        <w:t>П</w:t>
      </w:r>
      <w:r w:rsidRPr="002508F4">
        <w:t>арк техники устаревает, темп списания старой техники превышает темп приобретения новой. Средний возраст основных фондов составляет: машин и оборудования – 20 лет, транспортных средств – 15 лет. Удельный вес изношенных (полностью амортизированных) основных фондов на 2016 год составляет 70,7%,  на 2017 – 84,1%, на 2018 год – 90,4%.</w:t>
      </w:r>
    </w:p>
    <w:p w:rsidR="003A1F06" w:rsidRPr="002508F4" w:rsidRDefault="003A1F06" w:rsidP="005671A3">
      <w:pPr>
        <w:ind w:firstLine="709"/>
        <w:jc w:val="both"/>
      </w:pPr>
    </w:p>
    <w:p w:rsidR="002F0A85" w:rsidRPr="002508F4" w:rsidRDefault="002F0A85" w:rsidP="002F0A85">
      <w:pPr>
        <w:ind w:firstLine="567"/>
        <w:jc w:val="center"/>
        <w:rPr>
          <w:b/>
        </w:rPr>
      </w:pPr>
      <w:r w:rsidRPr="002508F4">
        <w:t xml:space="preserve">Производственно-финансовые показатели работы </w:t>
      </w:r>
      <w:r w:rsidRPr="002508F4">
        <w:rPr>
          <w:b/>
          <w:bCs/>
        </w:rPr>
        <w:t>МУП «Объединение жилищно-коммунального хозяйства»</w:t>
      </w:r>
    </w:p>
    <w:tbl>
      <w:tblPr>
        <w:tblW w:w="9941" w:type="dxa"/>
        <w:tblInd w:w="90" w:type="dxa"/>
        <w:tblLayout w:type="fixed"/>
        <w:tblLook w:val="00A0" w:firstRow="1" w:lastRow="0" w:firstColumn="1" w:lastColumn="0" w:noHBand="0" w:noVBand="0"/>
      </w:tblPr>
      <w:tblGrid>
        <w:gridCol w:w="540"/>
        <w:gridCol w:w="5007"/>
        <w:gridCol w:w="1098"/>
        <w:gridCol w:w="1099"/>
        <w:gridCol w:w="1098"/>
        <w:gridCol w:w="1099"/>
      </w:tblGrid>
      <w:tr w:rsidR="002F0A85" w:rsidRPr="002508F4" w:rsidTr="005671A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2F0A85" w:rsidRPr="002508F4" w:rsidRDefault="002F0A85" w:rsidP="005671A3">
            <w:pPr>
              <w:jc w:val="center"/>
            </w:pPr>
            <w:r w:rsidRPr="002508F4">
              <w:t xml:space="preserve">№ </w:t>
            </w:r>
            <w:proofErr w:type="gramStart"/>
            <w:r w:rsidRPr="002508F4">
              <w:t>п</w:t>
            </w:r>
            <w:proofErr w:type="gramEnd"/>
            <w:r w:rsidRPr="002508F4">
              <w:t>/п</w:t>
            </w:r>
          </w:p>
        </w:tc>
        <w:tc>
          <w:tcPr>
            <w:tcW w:w="5007" w:type="dxa"/>
            <w:tcBorders>
              <w:top w:val="single" w:sz="4" w:space="0" w:color="auto"/>
              <w:left w:val="nil"/>
              <w:bottom w:val="single" w:sz="4" w:space="0" w:color="auto"/>
              <w:right w:val="single" w:sz="4" w:space="0" w:color="auto"/>
            </w:tcBorders>
            <w:vAlign w:val="center"/>
          </w:tcPr>
          <w:p w:rsidR="002F0A85" w:rsidRPr="002508F4" w:rsidRDefault="002F0A85" w:rsidP="005671A3">
            <w:r w:rsidRPr="002508F4">
              <w:t xml:space="preserve"> Показатель</w:t>
            </w:r>
          </w:p>
        </w:tc>
        <w:tc>
          <w:tcPr>
            <w:tcW w:w="1098" w:type="dxa"/>
            <w:tcBorders>
              <w:top w:val="single" w:sz="4" w:space="0" w:color="auto"/>
              <w:left w:val="nil"/>
              <w:bottom w:val="single" w:sz="4" w:space="0" w:color="auto"/>
              <w:right w:val="nil"/>
            </w:tcBorders>
            <w:vAlign w:val="center"/>
          </w:tcPr>
          <w:p w:rsidR="002F0A85" w:rsidRPr="002508F4" w:rsidRDefault="002F0A85" w:rsidP="005671A3">
            <w:pPr>
              <w:jc w:val="center"/>
            </w:pPr>
            <w:proofErr w:type="spellStart"/>
            <w:r w:rsidRPr="002508F4">
              <w:t>Ед</w:t>
            </w:r>
            <w:proofErr w:type="gramStart"/>
            <w:r w:rsidRPr="002508F4">
              <w:t>.и</w:t>
            </w:r>
            <w:proofErr w:type="gramEnd"/>
            <w:r w:rsidRPr="002508F4">
              <w:t>зм</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noWrap/>
            <w:vAlign w:val="center"/>
          </w:tcPr>
          <w:p w:rsidR="002F0A85" w:rsidRPr="002508F4" w:rsidRDefault="002F0A85" w:rsidP="005671A3">
            <w:pPr>
              <w:jc w:val="center"/>
            </w:pPr>
            <w:r w:rsidRPr="002508F4">
              <w:t>2016 год</w:t>
            </w:r>
          </w:p>
        </w:tc>
        <w:tc>
          <w:tcPr>
            <w:tcW w:w="1098" w:type="dxa"/>
            <w:tcBorders>
              <w:top w:val="single" w:sz="4" w:space="0" w:color="auto"/>
              <w:left w:val="nil"/>
              <w:bottom w:val="single" w:sz="4" w:space="0" w:color="auto"/>
              <w:right w:val="single" w:sz="4" w:space="0" w:color="auto"/>
            </w:tcBorders>
            <w:noWrap/>
            <w:vAlign w:val="center"/>
          </w:tcPr>
          <w:p w:rsidR="002F0A85" w:rsidRPr="002508F4" w:rsidRDefault="002F0A85" w:rsidP="005671A3">
            <w:pPr>
              <w:jc w:val="center"/>
            </w:pPr>
            <w:r w:rsidRPr="002508F4">
              <w:t>2017 год</w:t>
            </w:r>
          </w:p>
        </w:tc>
        <w:tc>
          <w:tcPr>
            <w:tcW w:w="1099" w:type="dxa"/>
            <w:tcBorders>
              <w:top w:val="single" w:sz="4" w:space="0" w:color="auto"/>
              <w:left w:val="nil"/>
              <w:bottom w:val="single" w:sz="4" w:space="0" w:color="auto"/>
              <w:right w:val="single" w:sz="4" w:space="0" w:color="auto"/>
            </w:tcBorders>
            <w:noWrap/>
            <w:vAlign w:val="center"/>
          </w:tcPr>
          <w:p w:rsidR="002F0A85" w:rsidRPr="002508F4" w:rsidRDefault="002F0A85" w:rsidP="005671A3">
            <w:pPr>
              <w:jc w:val="center"/>
            </w:pPr>
            <w:r w:rsidRPr="002508F4">
              <w:t>2018 год</w:t>
            </w:r>
          </w:p>
        </w:tc>
      </w:tr>
      <w:tr w:rsidR="002F0A85" w:rsidRPr="002508F4" w:rsidTr="005671A3">
        <w:trPr>
          <w:trHeight w:val="300"/>
        </w:trPr>
        <w:tc>
          <w:tcPr>
            <w:tcW w:w="540" w:type="dxa"/>
            <w:tcBorders>
              <w:top w:val="nil"/>
              <w:left w:val="single" w:sz="4" w:space="0" w:color="auto"/>
              <w:bottom w:val="single" w:sz="4" w:space="0" w:color="auto"/>
              <w:right w:val="single" w:sz="4" w:space="0" w:color="auto"/>
            </w:tcBorders>
            <w:vAlign w:val="center"/>
          </w:tcPr>
          <w:p w:rsidR="002F0A85" w:rsidRPr="002508F4" w:rsidRDefault="002F0A85" w:rsidP="005671A3">
            <w:pPr>
              <w:jc w:val="center"/>
            </w:pPr>
            <w:r w:rsidRPr="002508F4">
              <w:t>1.</w:t>
            </w:r>
          </w:p>
        </w:tc>
        <w:tc>
          <w:tcPr>
            <w:tcW w:w="5007" w:type="dxa"/>
            <w:tcBorders>
              <w:top w:val="nil"/>
              <w:left w:val="nil"/>
              <w:bottom w:val="single" w:sz="4" w:space="0" w:color="auto"/>
              <w:right w:val="single" w:sz="4" w:space="0" w:color="auto"/>
            </w:tcBorders>
            <w:vAlign w:val="center"/>
          </w:tcPr>
          <w:p w:rsidR="002F0A85" w:rsidRPr="002508F4" w:rsidRDefault="002F0A85" w:rsidP="005671A3">
            <w:r w:rsidRPr="002508F4">
              <w:t>Выручка от реализации продукции (работ, услуг)</w:t>
            </w:r>
          </w:p>
        </w:tc>
        <w:tc>
          <w:tcPr>
            <w:tcW w:w="1098" w:type="dxa"/>
            <w:tcBorders>
              <w:top w:val="single" w:sz="4" w:space="0" w:color="auto"/>
              <w:left w:val="nil"/>
              <w:bottom w:val="single" w:sz="4" w:space="0" w:color="auto"/>
              <w:right w:val="nil"/>
            </w:tcBorders>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noWrap/>
            <w:vAlign w:val="center"/>
          </w:tcPr>
          <w:p w:rsidR="002F0A85" w:rsidRPr="002508F4" w:rsidRDefault="002F0A85" w:rsidP="005671A3">
            <w:pPr>
              <w:jc w:val="center"/>
            </w:pPr>
            <w:r w:rsidRPr="002508F4">
              <w:t>2811</w:t>
            </w:r>
          </w:p>
        </w:tc>
        <w:tc>
          <w:tcPr>
            <w:tcW w:w="1098" w:type="dxa"/>
            <w:tcBorders>
              <w:top w:val="nil"/>
              <w:left w:val="nil"/>
              <w:bottom w:val="single" w:sz="4" w:space="0" w:color="auto"/>
              <w:right w:val="single" w:sz="4" w:space="0" w:color="auto"/>
            </w:tcBorders>
            <w:noWrap/>
            <w:vAlign w:val="center"/>
          </w:tcPr>
          <w:p w:rsidR="002F0A85" w:rsidRPr="002508F4" w:rsidRDefault="002F0A85" w:rsidP="005671A3">
            <w:pPr>
              <w:jc w:val="center"/>
            </w:pPr>
            <w:r w:rsidRPr="002508F4">
              <w:t>2747</w:t>
            </w:r>
          </w:p>
        </w:tc>
        <w:tc>
          <w:tcPr>
            <w:tcW w:w="1099" w:type="dxa"/>
            <w:tcBorders>
              <w:top w:val="nil"/>
              <w:left w:val="nil"/>
              <w:bottom w:val="single" w:sz="4" w:space="0" w:color="auto"/>
              <w:right w:val="single" w:sz="4" w:space="0" w:color="auto"/>
            </w:tcBorders>
            <w:noWrap/>
            <w:vAlign w:val="center"/>
          </w:tcPr>
          <w:p w:rsidR="002F0A85" w:rsidRPr="002508F4" w:rsidRDefault="002F0A85" w:rsidP="005671A3">
            <w:pPr>
              <w:jc w:val="center"/>
            </w:pPr>
            <w:r w:rsidRPr="002508F4">
              <w:t>2677</w:t>
            </w:r>
          </w:p>
        </w:tc>
      </w:tr>
      <w:tr w:rsidR="002F0A85" w:rsidRPr="002508F4" w:rsidTr="005671A3">
        <w:trPr>
          <w:trHeight w:val="300"/>
        </w:trPr>
        <w:tc>
          <w:tcPr>
            <w:tcW w:w="540" w:type="dxa"/>
            <w:tcBorders>
              <w:top w:val="nil"/>
              <w:left w:val="single" w:sz="4" w:space="0" w:color="auto"/>
              <w:bottom w:val="single" w:sz="4" w:space="0" w:color="auto"/>
              <w:right w:val="single" w:sz="4" w:space="0" w:color="auto"/>
            </w:tcBorders>
            <w:vAlign w:val="center"/>
          </w:tcPr>
          <w:p w:rsidR="002F0A85" w:rsidRPr="002508F4" w:rsidRDefault="002F0A85" w:rsidP="005671A3">
            <w:pPr>
              <w:jc w:val="center"/>
            </w:pPr>
            <w:r w:rsidRPr="002508F4">
              <w:t>2.</w:t>
            </w:r>
          </w:p>
        </w:tc>
        <w:tc>
          <w:tcPr>
            <w:tcW w:w="5007" w:type="dxa"/>
            <w:tcBorders>
              <w:top w:val="nil"/>
              <w:left w:val="nil"/>
              <w:bottom w:val="single" w:sz="4" w:space="0" w:color="auto"/>
              <w:right w:val="single" w:sz="4" w:space="0" w:color="auto"/>
            </w:tcBorders>
            <w:noWrap/>
            <w:vAlign w:val="center"/>
          </w:tcPr>
          <w:p w:rsidR="002F0A85" w:rsidRPr="002508F4" w:rsidRDefault="002F0A85" w:rsidP="005671A3">
            <w:r w:rsidRPr="002508F4">
              <w:t>Себестоимость</w:t>
            </w:r>
          </w:p>
        </w:tc>
        <w:tc>
          <w:tcPr>
            <w:tcW w:w="1098" w:type="dxa"/>
            <w:tcBorders>
              <w:top w:val="nil"/>
              <w:left w:val="nil"/>
              <w:bottom w:val="single" w:sz="4" w:space="0" w:color="auto"/>
              <w:right w:val="nil"/>
            </w:tcBorders>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noWrap/>
            <w:vAlign w:val="center"/>
          </w:tcPr>
          <w:p w:rsidR="002F0A85" w:rsidRPr="002508F4" w:rsidRDefault="002F0A85" w:rsidP="005671A3">
            <w:pPr>
              <w:jc w:val="center"/>
            </w:pPr>
            <w:r w:rsidRPr="002508F4">
              <w:t>4945</w:t>
            </w:r>
          </w:p>
        </w:tc>
        <w:tc>
          <w:tcPr>
            <w:tcW w:w="1098" w:type="dxa"/>
            <w:tcBorders>
              <w:top w:val="nil"/>
              <w:left w:val="nil"/>
              <w:bottom w:val="single" w:sz="4" w:space="0" w:color="auto"/>
              <w:right w:val="single" w:sz="4" w:space="0" w:color="auto"/>
            </w:tcBorders>
            <w:noWrap/>
            <w:vAlign w:val="center"/>
          </w:tcPr>
          <w:p w:rsidR="002F0A85" w:rsidRPr="002508F4" w:rsidRDefault="002F0A85" w:rsidP="005671A3">
            <w:pPr>
              <w:jc w:val="center"/>
            </w:pPr>
            <w:r w:rsidRPr="002508F4">
              <w:t>4651</w:t>
            </w:r>
          </w:p>
        </w:tc>
        <w:tc>
          <w:tcPr>
            <w:tcW w:w="1099" w:type="dxa"/>
            <w:tcBorders>
              <w:top w:val="nil"/>
              <w:left w:val="nil"/>
              <w:bottom w:val="single" w:sz="4" w:space="0" w:color="auto"/>
              <w:right w:val="single" w:sz="4" w:space="0" w:color="auto"/>
            </w:tcBorders>
            <w:noWrap/>
            <w:vAlign w:val="center"/>
          </w:tcPr>
          <w:p w:rsidR="002F0A85" w:rsidRPr="002508F4" w:rsidRDefault="002F0A85" w:rsidP="005671A3">
            <w:pPr>
              <w:jc w:val="center"/>
            </w:pPr>
            <w:r w:rsidRPr="002508F4">
              <w:t>3477</w:t>
            </w:r>
          </w:p>
        </w:tc>
      </w:tr>
      <w:tr w:rsidR="002F0A85" w:rsidRPr="002508F4" w:rsidTr="005671A3">
        <w:trPr>
          <w:trHeight w:val="300"/>
        </w:trPr>
        <w:tc>
          <w:tcPr>
            <w:tcW w:w="540" w:type="dxa"/>
            <w:tcBorders>
              <w:top w:val="nil"/>
              <w:left w:val="single" w:sz="4" w:space="0" w:color="auto"/>
              <w:bottom w:val="single" w:sz="4" w:space="0" w:color="auto"/>
              <w:right w:val="single" w:sz="4" w:space="0" w:color="auto"/>
            </w:tcBorders>
            <w:vAlign w:val="center"/>
          </w:tcPr>
          <w:p w:rsidR="002F0A85" w:rsidRPr="002508F4" w:rsidRDefault="002F0A85" w:rsidP="005671A3">
            <w:pPr>
              <w:jc w:val="center"/>
            </w:pPr>
            <w:r w:rsidRPr="002508F4">
              <w:t>3.</w:t>
            </w:r>
          </w:p>
        </w:tc>
        <w:tc>
          <w:tcPr>
            <w:tcW w:w="5007" w:type="dxa"/>
            <w:tcBorders>
              <w:top w:val="nil"/>
              <w:left w:val="nil"/>
              <w:bottom w:val="single" w:sz="4" w:space="0" w:color="auto"/>
              <w:right w:val="single" w:sz="4" w:space="0" w:color="auto"/>
            </w:tcBorders>
            <w:vAlign w:val="center"/>
          </w:tcPr>
          <w:p w:rsidR="002F0A85" w:rsidRPr="002508F4" w:rsidRDefault="002F0A85" w:rsidP="005671A3">
            <w:r w:rsidRPr="002508F4">
              <w:t>Чистая прибыль (убыток)</w:t>
            </w:r>
          </w:p>
        </w:tc>
        <w:tc>
          <w:tcPr>
            <w:tcW w:w="1098" w:type="dxa"/>
            <w:tcBorders>
              <w:top w:val="nil"/>
              <w:left w:val="nil"/>
              <w:bottom w:val="single" w:sz="4" w:space="0" w:color="auto"/>
              <w:right w:val="nil"/>
            </w:tcBorders>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noWrap/>
            <w:vAlign w:val="center"/>
          </w:tcPr>
          <w:p w:rsidR="002F0A85" w:rsidRPr="002508F4" w:rsidRDefault="002F0A85" w:rsidP="005671A3">
            <w:pPr>
              <w:jc w:val="center"/>
              <w:rPr>
                <w:b/>
                <w:bCs/>
              </w:rPr>
            </w:pPr>
            <w:r w:rsidRPr="002508F4">
              <w:rPr>
                <w:b/>
                <w:bCs/>
              </w:rPr>
              <w:t>524</w:t>
            </w:r>
          </w:p>
        </w:tc>
        <w:tc>
          <w:tcPr>
            <w:tcW w:w="1098" w:type="dxa"/>
            <w:tcBorders>
              <w:top w:val="nil"/>
              <w:left w:val="nil"/>
              <w:bottom w:val="single" w:sz="4" w:space="0" w:color="auto"/>
              <w:right w:val="single" w:sz="4" w:space="0" w:color="auto"/>
            </w:tcBorders>
            <w:noWrap/>
            <w:vAlign w:val="center"/>
          </w:tcPr>
          <w:p w:rsidR="002F0A85" w:rsidRPr="002508F4" w:rsidRDefault="002F0A85" w:rsidP="005671A3">
            <w:pPr>
              <w:jc w:val="center"/>
              <w:rPr>
                <w:b/>
                <w:bCs/>
              </w:rPr>
            </w:pPr>
            <w:r w:rsidRPr="002508F4">
              <w:rPr>
                <w:b/>
                <w:bCs/>
              </w:rPr>
              <w:t>846</w:t>
            </w:r>
          </w:p>
        </w:tc>
        <w:tc>
          <w:tcPr>
            <w:tcW w:w="1099" w:type="dxa"/>
            <w:tcBorders>
              <w:top w:val="nil"/>
              <w:left w:val="nil"/>
              <w:bottom w:val="single" w:sz="4" w:space="0" w:color="auto"/>
              <w:right w:val="single" w:sz="4" w:space="0" w:color="auto"/>
            </w:tcBorders>
            <w:noWrap/>
            <w:vAlign w:val="center"/>
          </w:tcPr>
          <w:p w:rsidR="002F0A85" w:rsidRPr="002508F4" w:rsidRDefault="002F0A85" w:rsidP="005671A3">
            <w:pPr>
              <w:jc w:val="center"/>
              <w:rPr>
                <w:b/>
                <w:bCs/>
              </w:rPr>
            </w:pPr>
            <w:r w:rsidRPr="002508F4">
              <w:rPr>
                <w:b/>
                <w:bCs/>
              </w:rPr>
              <w:t>1270</w:t>
            </w:r>
          </w:p>
        </w:tc>
      </w:tr>
      <w:tr w:rsidR="002F0A85" w:rsidRPr="002508F4" w:rsidTr="005671A3">
        <w:trPr>
          <w:trHeight w:val="600"/>
        </w:trPr>
        <w:tc>
          <w:tcPr>
            <w:tcW w:w="540" w:type="dxa"/>
            <w:tcBorders>
              <w:top w:val="nil"/>
              <w:left w:val="single" w:sz="4" w:space="0" w:color="auto"/>
              <w:bottom w:val="single" w:sz="4" w:space="0" w:color="auto"/>
              <w:right w:val="single" w:sz="4" w:space="0" w:color="auto"/>
            </w:tcBorders>
            <w:vAlign w:val="center"/>
          </w:tcPr>
          <w:p w:rsidR="002F0A85" w:rsidRPr="002508F4" w:rsidRDefault="002F0A85" w:rsidP="005671A3">
            <w:pPr>
              <w:jc w:val="center"/>
            </w:pPr>
            <w:r w:rsidRPr="002508F4">
              <w:t>4.</w:t>
            </w:r>
          </w:p>
        </w:tc>
        <w:tc>
          <w:tcPr>
            <w:tcW w:w="5007" w:type="dxa"/>
            <w:tcBorders>
              <w:top w:val="nil"/>
              <w:left w:val="nil"/>
              <w:bottom w:val="single" w:sz="4" w:space="0" w:color="auto"/>
              <w:right w:val="single" w:sz="4" w:space="0" w:color="auto"/>
            </w:tcBorders>
            <w:vAlign w:val="center"/>
          </w:tcPr>
          <w:p w:rsidR="002F0A85" w:rsidRPr="002508F4" w:rsidRDefault="002F0A85" w:rsidP="005671A3">
            <w:r w:rsidRPr="002508F4">
              <w:t>Среднесписочная численность работающих без договорников и совместителей</w:t>
            </w:r>
          </w:p>
        </w:tc>
        <w:tc>
          <w:tcPr>
            <w:tcW w:w="1098" w:type="dxa"/>
            <w:tcBorders>
              <w:top w:val="nil"/>
              <w:left w:val="nil"/>
              <w:bottom w:val="single" w:sz="4" w:space="0" w:color="auto"/>
              <w:right w:val="nil"/>
            </w:tcBorders>
            <w:vAlign w:val="center"/>
          </w:tcPr>
          <w:p w:rsidR="002F0A85" w:rsidRPr="002508F4" w:rsidRDefault="002F0A85" w:rsidP="005671A3">
            <w:pPr>
              <w:jc w:val="center"/>
            </w:pPr>
            <w:r w:rsidRPr="002508F4">
              <w:t>чел.</w:t>
            </w:r>
          </w:p>
        </w:tc>
        <w:tc>
          <w:tcPr>
            <w:tcW w:w="1099" w:type="dxa"/>
            <w:tcBorders>
              <w:top w:val="nil"/>
              <w:left w:val="single" w:sz="4" w:space="0" w:color="auto"/>
              <w:bottom w:val="single" w:sz="4" w:space="0" w:color="auto"/>
              <w:right w:val="single" w:sz="4" w:space="0" w:color="auto"/>
            </w:tcBorders>
            <w:noWrap/>
            <w:vAlign w:val="center"/>
          </w:tcPr>
          <w:p w:rsidR="002F0A85" w:rsidRPr="002508F4" w:rsidRDefault="002F0A85" w:rsidP="005671A3">
            <w:pPr>
              <w:jc w:val="center"/>
            </w:pPr>
            <w:r w:rsidRPr="002508F4">
              <w:t>3</w:t>
            </w:r>
          </w:p>
        </w:tc>
        <w:tc>
          <w:tcPr>
            <w:tcW w:w="1098" w:type="dxa"/>
            <w:tcBorders>
              <w:top w:val="nil"/>
              <w:left w:val="nil"/>
              <w:bottom w:val="single" w:sz="4" w:space="0" w:color="auto"/>
              <w:right w:val="single" w:sz="4" w:space="0" w:color="auto"/>
            </w:tcBorders>
            <w:noWrap/>
            <w:vAlign w:val="center"/>
          </w:tcPr>
          <w:p w:rsidR="002F0A85" w:rsidRPr="002508F4" w:rsidRDefault="002F0A85" w:rsidP="005671A3">
            <w:pPr>
              <w:jc w:val="center"/>
            </w:pPr>
            <w:r w:rsidRPr="002508F4">
              <w:t>3</w:t>
            </w:r>
          </w:p>
        </w:tc>
        <w:tc>
          <w:tcPr>
            <w:tcW w:w="1099" w:type="dxa"/>
            <w:tcBorders>
              <w:top w:val="nil"/>
              <w:left w:val="nil"/>
              <w:bottom w:val="single" w:sz="4" w:space="0" w:color="auto"/>
              <w:right w:val="single" w:sz="4" w:space="0" w:color="auto"/>
            </w:tcBorders>
            <w:noWrap/>
            <w:vAlign w:val="center"/>
          </w:tcPr>
          <w:p w:rsidR="002F0A85" w:rsidRPr="002508F4" w:rsidRDefault="002F0A85" w:rsidP="005671A3">
            <w:pPr>
              <w:jc w:val="center"/>
            </w:pPr>
            <w:r w:rsidRPr="002508F4">
              <w:t>3</w:t>
            </w:r>
          </w:p>
        </w:tc>
      </w:tr>
      <w:tr w:rsidR="002F0A85" w:rsidRPr="002508F4" w:rsidTr="005671A3">
        <w:trPr>
          <w:trHeight w:val="600"/>
        </w:trPr>
        <w:tc>
          <w:tcPr>
            <w:tcW w:w="540" w:type="dxa"/>
            <w:tcBorders>
              <w:top w:val="nil"/>
              <w:left w:val="single" w:sz="4" w:space="0" w:color="auto"/>
              <w:bottom w:val="single" w:sz="4" w:space="0" w:color="auto"/>
              <w:right w:val="single" w:sz="4" w:space="0" w:color="auto"/>
            </w:tcBorders>
            <w:vAlign w:val="center"/>
          </w:tcPr>
          <w:p w:rsidR="002F0A85" w:rsidRPr="002508F4" w:rsidRDefault="002F0A85" w:rsidP="005671A3">
            <w:pPr>
              <w:jc w:val="center"/>
            </w:pPr>
            <w:r w:rsidRPr="002508F4">
              <w:t>6.</w:t>
            </w:r>
          </w:p>
        </w:tc>
        <w:tc>
          <w:tcPr>
            <w:tcW w:w="5007" w:type="dxa"/>
            <w:tcBorders>
              <w:top w:val="nil"/>
              <w:left w:val="nil"/>
              <w:bottom w:val="single" w:sz="4" w:space="0" w:color="auto"/>
              <w:right w:val="single" w:sz="4" w:space="0" w:color="auto"/>
            </w:tcBorders>
            <w:vAlign w:val="center"/>
          </w:tcPr>
          <w:p w:rsidR="002F0A85" w:rsidRPr="002508F4" w:rsidRDefault="002F0A85" w:rsidP="005671A3">
            <w:r w:rsidRPr="002508F4">
              <w:t>Среднемесячная заработная плата работников (без договорников и совместителей)</w:t>
            </w:r>
          </w:p>
        </w:tc>
        <w:tc>
          <w:tcPr>
            <w:tcW w:w="1098" w:type="dxa"/>
            <w:tcBorders>
              <w:top w:val="nil"/>
              <w:left w:val="nil"/>
              <w:bottom w:val="single" w:sz="4" w:space="0" w:color="auto"/>
              <w:right w:val="nil"/>
            </w:tcBorders>
            <w:vAlign w:val="center"/>
          </w:tcPr>
          <w:p w:rsidR="002F0A85" w:rsidRPr="002508F4" w:rsidRDefault="002F0A85" w:rsidP="005671A3">
            <w:pPr>
              <w:jc w:val="center"/>
            </w:pPr>
            <w:r w:rsidRPr="002508F4">
              <w:t>руб.</w:t>
            </w:r>
          </w:p>
        </w:tc>
        <w:tc>
          <w:tcPr>
            <w:tcW w:w="1099" w:type="dxa"/>
            <w:tcBorders>
              <w:top w:val="nil"/>
              <w:left w:val="single" w:sz="4" w:space="0" w:color="auto"/>
              <w:bottom w:val="single" w:sz="4" w:space="0" w:color="auto"/>
              <w:right w:val="single" w:sz="4" w:space="0" w:color="auto"/>
            </w:tcBorders>
            <w:noWrap/>
            <w:vAlign w:val="center"/>
          </w:tcPr>
          <w:p w:rsidR="002F0A85" w:rsidRPr="002508F4" w:rsidRDefault="002F0A85" w:rsidP="005671A3">
            <w:pPr>
              <w:jc w:val="center"/>
            </w:pPr>
            <w:r w:rsidRPr="002508F4">
              <w:t>29900</w:t>
            </w:r>
          </w:p>
        </w:tc>
        <w:tc>
          <w:tcPr>
            <w:tcW w:w="1098" w:type="dxa"/>
            <w:tcBorders>
              <w:top w:val="nil"/>
              <w:left w:val="nil"/>
              <w:bottom w:val="single" w:sz="4" w:space="0" w:color="auto"/>
              <w:right w:val="single" w:sz="4" w:space="0" w:color="auto"/>
            </w:tcBorders>
            <w:noWrap/>
            <w:vAlign w:val="center"/>
          </w:tcPr>
          <w:p w:rsidR="002F0A85" w:rsidRPr="002508F4" w:rsidRDefault="002F0A85" w:rsidP="005671A3">
            <w:pPr>
              <w:jc w:val="center"/>
            </w:pPr>
            <w:r w:rsidRPr="002508F4">
              <w:t>31300</w:t>
            </w:r>
          </w:p>
        </w:tc>
        <w:tc>
          <w:tcPr>
            <w:tcW w:w="1099" w:type="dxa"/>
            <w:tcBorders>
              <w:top w:val="nil"/>
              <w:left w:val="nil"/>
              <w:bottom w:val="single" w:sz="4" w:space="0" w:color="auto"/>
              <w:right w:val="single" w:sz="4" w:space="0" w:color="auto"/>
            </w:tcBorders>
            <w:noWrap/>
            <w:vAlign w:val="center"/>
          </w:tcPr>
          <w:p w:rsidR="002F0A85" w:rsidRPr="002508F4" w:rsidRDefault="002F0A85" w:rsidP="005671A3">
            <w:pPr>
              <w:jc w:val="center"/>
            </w:pPr>
            <w:r w:rsidRPr="002508F4">
              <w:t>28200</w:t>
            </w:r>
          </w:p>
        </w:tc>
      </w:tr>
      <w:tr w:rsidR="002F0A85" w:rsidRPr="002508F4" w:rsidTr="005671A3">
        <w:trPr>
          <w:trHeight w:val="300"/>
        </w:trPr>
        <w:tc>
          <w:tcPr>
            <w:tcW w:w="540" w:type="dxa"/>
            <w:tcBorders>
              <w:top w:val="nil"/>
              <w:left w:val="single" w:sz="4" w:space="0" w:color="auto"/>
              <w:bottom w:val="single" w:sz="4" w:space="0" w:color="auto"/>
              <w:right w:val="single" w:sz="4" w:space="0" w:color="auto"/>
            </w:tcBorders>
            <w:vAlign w:val="center"/>
          </w:tcPr>
          <w:p w:rsidR="002F0A85" w:rsidRPr="002508F4" w:rsidRDefault="002F0A85" w:rsidP="005671A3">
            <w:pPr>
              <w:jc w:val="center"/>
            </w:pPr>
            <w:r w:rsidRPr="002508F4">
              <w:t>7.</w:t>
            </w:r>
          </w:p>
        </w:tc>
        <w:tc>
          <w:tcPr>
            <w:tcW w:w="5007" w:type="dxa"/>
            <w:tcBorders>
              <w:top w:val="nil"/>
              <w:left w:val="nil"/>
              <w:bottom w:val="single" w:sz="4" w:space="0" w:color="auto"/>
              <w:right w:val="single" w:sz="4" w:space="0" w:color="auto"/>
            </w:tcBorders>
            <w:vAlign w:val="center"/>
          </w:tcPr>
          <w:p w:rsidR="002F0A85" w:rsidRPr="002508F4" w:rsidRDefault="002F0A85" w:rsidP="005671A3">
            <w:r w:rsidRPr="002508F4">
              <w:t>Кредиторская задолженность</w:t>
            </w:r>
          </w:p>
        </w:tc>
        <w:tc>
          <w:tcPr>
            <w:tcW w:w="1098" w:type="dxa"/>
            <w:tcBorders>
              <w:top w:val="nil"/>
              <w:left w:val="nil"/>
              <w:bottom w:val="single" w:sz="4" w:space="0" w:color="auto"/>
              <w:right w:val="nil"/>
            </w:tcBorders>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noWrap/>
            <w:vAlign w:val="center"/>
          </w:tcPr>
          <w:p w:rsidR="002F0A85" w:rsidRPr="002508F4" w:rsidRDefault="002F0A85" w:rsidP="005671A3">
            <w:pPr>
              <w:jc w:val="center"/>
            </w:pPr>
            <w:r w:rsidRPr="002508F4">
              <w:t>52</w:t>
            </w:r>
          </w:p>
        </w:tc>
        <w:tc>
          <w:tcPr>
            <w:tcW w:w="1098" w:type="dxa"/>
            <w:tcBorders>
              <w:top w:val="nil"/>
              <w:left w:val="nil"/>
              <w:bottom w:val="single" w:sz="4" w:space="0" w:color="auto"/>
              <w:right w:val="single" w:sz="4" w:space="0" w:color="auto"/>
            </w:tcBorders>
            <w:noWrap/>
            <w:vAlign w:val="center"/>
          </w:tcPr>
          <w:p w:rsidR="002F0A85" w:rsidRPr="002508F4" w:rsidRDefault="002F0A85" w:rsidP="005671A3">
            <w:pPr>
              <w:jc w:val="center"/>
            </w:pPr>
            <w:r w:rsidRPr="002508F4">
              <w:t>56</w:t>
            </w:r>
          </w:p>
        </w:tc>
        <w:tc>
          <w:tcPr>
            <w:tcW w:w="1099" w:type="dxa"/>
            <w:tcBorders>
              <w:top w:val="nil"/>
              <w:left w:val="nil"/>
              <w:bottom w:val="single" w:sz="4" w:space="0" w:color="auto"/>
              <w:right w:val="single" w:sz="4" w:space="0" w:color="auto"/>
            </w:tcBorders>
            <w:noWrap/>
            <w:vAlign w:val="center"/>
          </w:tcPr>
          <w:p w:rsidR="002F0A85" w:rsidRPr="002508F4" w:rsidRDefault="002F0A85" w:rsidP="005671A3">
            <w:pPr>
              <w:jc w:val="center"/>
            </w:pPr>
            <w:r w:rsidRPr="002508F4">
              <w:t>42</w:t>
            </w:r>
          </w:p>
        </w:tc>
      </w:tr>
      <w:tr w:rsidR="002F0A85" w:rsidRPr="002508F4" w:rsidTr="005671A3">
        <w:trPr>
          <w:trHeight w:val="300"/>
        </w:trPr>
        <w:tc>
          <w:tcPr>
            <w:tcW w:w="540" w:type="dxa"/>
            <w:tcBorders>
              <w:top w:val="nil"/>
              <w:left w:val="single" w:sz="4" w:space="0" w:color="auto"/>
              <w:bottom w:val="single" w:sz="4" w:space="0" w:color="auto"/>
              <w:right w:val="single" w:sz="4" w:space="0" w:color="auto"/>
            </w:tcBorders>
            <w:vAlign w:val="center"/>
          </w:tcPr>
          <w:p w:rsidR="002F0A85" w:rsidRPr="002508F4" w:rsidRDefault="002F0A85" w:rsidP="005671A3">
            <w:pPr>
              <w:jc w:val="center"/>
            </w:pPr>
          </w:p>
        </w:tc>
        <w:tc>
          <w:tcPr>
            <w:tcW w:w="5007" w:type="dxa"/>
            <w:tcBorders>
              <w:top w:val="nil"/>
              <w:left w:val="nil"/>
              <w:bottom w:val="single" w:sz="4" w:space="0" w:color="auto"/>
              <w:right w:val="single" w:sz="4" w:space="0" w:color="auto"/>
            </w:tcBorders>
            <w:vAlign w:val="center"/>
          </w:tcPr>
          <w:p w:rsidR="002F0A85" w:rsidRPr="002508F4" w:rsidRDefault="002F0A85" w:rsidP="005671A3">
            <w:r w:rsidRPr="002508F4">
              <w:t xml:space="preserve">в том числе </w:t>
            </w:r>
            <w:proofErr w:type="gramStart"/>
            <w:r w:rsidRPr="002508F4">
              <w:t>просроченная</w:t>
            </w:r>
            <w:proofErr w:type="gramEnd"/>
          </w:p>
        </w:tc>
        <w:tc>
          <w:tcPr>
            <w:tcW w:w="1098" w:type="dxa"/>
            <w:tcBorders>
              <w:top w:val="nil"/>
              <w:left w:val="nil"/>
              <w:bottom w:val="single" w:sz="4" w:space="0" w:color="auto"/>
              <w:right w:val="nil"/>
            </w:tcBorders>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nil"/>
              <w:left w:val="single" w:sz="4" w:space="0" w:color="auto"/>
              <w:bottom w:val="single" w:sz="4" w:space="0" w:color="auto"/>
              <w:right w:val="single" w:sz="4" w:space="0" w:color="auto"/>
            </w:tcBorders>
            <w:noWrap/>
            <w:vAlign w:val="center"/>
          </w:tcPr>
          <w:p w:rsidR="002F0A85" w:rsidRPr="002508F4" w:rsidRDefault="002F0A85" w:rsidP="005671A3">
            <w:pPr>
              <w:jc w:val="center"/>
            </w:pPr>
            <w:r w:rsidRPr="002508F4">
              <w:t>-</w:t>
            </w:r>
          </w:p>
        </w:tc>
        <w:tc>
          <w:tcPr>
            <w:tcW w:w="1098" w:type="dxa"/>
            <w:tcBorders>
              <w:top w:val="nil"/>
              <w:left w:val="nil"/>
              <w:bottom w:val="single" w:sz="4" w:space="0" w:color="auto"/>
              <w:right w:val="single" w:sz="4" w:space="0" w:color="auto"/>
            </w:tcBorders>
            <w:noWrap/>
            <w:vAlign w:val="center"/>
          </w:tcPr>
          <w:p w:rsidR="002F0A85" w:rsidRPr="002508F4" w:rsidRDefault="002F0A85" w:rsidP="005671A3">
            <w:pPr>
              <w:jc w:val="center"/>
            </w:pPr>
            <w:r w:rsidRPr="002508F4">
              <w:t>-</w:t>
            </w:r>
          </w:p>
        </w:tc>
        <w:tc>
          <w:tcPr>
            <w:tcW w:w="1099" w:type="dxa"/>
            <w:tcBorders>
              <w:top w:val="nil"/>
              <w:left w:val="nil"/>
              <w:bottom w:val="single" w:sz="4" w:space="0" w:color="auto"/>
              <w:right w:val="single" w:sz="4" w:space="0" w:color="auto"/>
            </w:tcBorders>
            <w:noWrap/>
            <w:vAlign w:val="center"/>
          </w:tcPr>
          <w:p w:rsidR="002F0A85" w:rsidRPr="002508F4" w:rsidRDefault="002F0A85" w:rsidP="005671A3">
            <w:pPr>
              <w:jc w:val="center"/>
            </w:pPr>
            <w:r w:rsidRPr="002508F4">
              <w:t>-</w:t>
            </w:r>
          </w:p>
        </w:tc>
      </w:tr>
    </w:tbl>
    <w:p w:rsidR="002F0A85" w:rsidRPr="002508F4" w:rsidRDefault="002F0A85" w:rsidP="002F0A85">
      <w:pPr>
        <w:jc w:val="center"/>
      </w:pPr>
    </w:p>
    <w:p w:rsidR="002F0A85" w:rsidRPr="002508F4" w:rsidRDefault="00AE0E31" w:rsidP="00AE0E31">
      <w:pPr>
        <w:pStyle w:val="23"/>
        <w:ind w:firstLine="709"/>
        <w:jc w:val="center"/>
        <w:rPr>
          <w:rFonts w:ascii="Times New Roman" w:hAnsi="Times New Roman"/>
          <w:b/>
        </w:rPr>
      </w:pPr>
      <w:r w:rsidRPr="002508F4">
        <w:rPr>
          <w:rFonts w:ascii="Times New Roman" w:hAnsi="Times New Roman"/>
          <w:b/>
        </w:rPr>
        <w:t>4.6 МУП</w:t>
      </w:r>
      <w:r w:rsidR="002F0A85" w:rsidRPr="002508F4">
        <w:rPr>
          <w:rFonts w:ascii="Times New Roman" w:hAnsi="Times New Roman"/>
          <w:b/>
        </w:rPr>
        <w:t xml:space="preserve"> «Рынок «Центральный»</w:t>
      </w:r>
    </w:p>
    <w:p w:rsidR="002F0A85" w:rsidRPr="002508F4" w:rsidRDefault="002F0A85" w:rsidP="002F0A85">
      <w:pPr>
        <w:jc w:val="center"/>
      </w:pPr>
    </w:p>
    <w:p w:rsidR="000039C8" w:rsidRPr="002508F4" w:rsidRDefault="000039C8" w:rsidP="000039C8">
      <w:pPr>
        <w:ind w:firstLine="708"/>
        <w:jc w:val="both"/>
      </w:pPr>
      <w:r w:rsidRPr="002508F4">
        <w:rPr>
          <w:b/>
        </w:rPr>
        <w:t xml:space="preserve">МУП Рынок «Центральный» </w:t>
      </w:r>
      <w:r w:rsidRPr="002508F4">
        <w:t xml:space="preserve">осуществляет деятельность по организации розничных рынков, ярмарок. </w:t>
      </w:r>
    </w:p>
    <w:p w:rsidR="000039C8" w:rsidRPr="002508F4" w:rsidRDefault="000039C8" w:rsidP="000039C8">
      <w:pPr>
        <w:ind w:firstLine="708"/>
        <w:jc w:val="both"/>
      </w:pPr>
      <w:r w:rsidRPr="002508F4">
        <w:t>Среднесписочная численность работающих составляет 32 человека, среднемесячная заработная плата 28 000 рублей.</w:t>
      </w:r>
    </w:p>
    <w:p w:rsidR="000039C8" w:rsidRPr="002508F4" w:rsidRDefault="000039C8" w:rsidP="000039C8">
      <w:pPr>
        <w:ind w:firstLine="708"/>
        <w:jc w:val="both"/>
        <w:rPr>
          <w:b/>
        </w:rPr>
      </w:pPr>
      <w:r w:rsidRPr="002508F4">
        <w:rPr>
          <w:b/>
        </w:rPr>
        <w:t xml:space="preserve">По итогам работы муниципального предприятия чистая прибыль за 2018 год составила 4 миллиона 900 тысяч рублей. Бюджет города получил налог от прибыли предприятия 4 миллиона 100 тысяч рублей. </w:t>
      </w:r>
    </w:p>
    <w:p w:rsidR="000039C8" w:rsidRPr="002508F4" w:rsidRDefault="000039C8" w:rsidP="000039C8">
      <w:pPr>
        <w:ind w:firstLine="708"/>
        <w:jc w:val="both"/>
      </w:pPr>
      <w:r w:rsidRPr="002508F4">
        <w:t xml:space="preserve">Для повышения качества оказываемых услуг, следовательно, увеличения выручки и прибыли предприятию необходимо благоустроить для сдачи в аренду неиспользованные площади,  провести текущий и капитальный ремонт зданий и оборудования имеющих большой срок эксплуатации. </w:t>
      </w:r>
    </w:p>
    <w:p w:rsidR="003A1F06" w:rsidRPr="002508F4" w:rsidRDefault="003A1F06" w:rsidP="000039C8">
      <w:pPr>
        <w:ind w:firstLine="708"/>
        <w:jc w:val="both"/>
      </w:pPr>
    </w:p>
    <w:p w:rsidR="002F0A85" w:rsidRPr="002508F4" w:rsidRDefault="002F0A85" w:rsidP="002F0A85">
      <w:pPr>
        <w:ind w:firstLine="567"/>
        <w:jc w:val="center"/>
      </w:pPr>
      <w:r w:rsidRPr="002508F4">
        <w:t>Производственно-финансовые показатели работы</w:t>
      </w:r>
      <w:r w:rsidR="0070694F" w:rsidRPr="002508F4">
        <w:t xml:space="preserve"> </w:t>
      </w:r>
      <w:r w:rsidRPr="002508F4">
        <w:rPr>
          <w:b/>
          <w:bCs/>
        </w:rPr>
        <w:t>МУП «Рынок Центральный»</w:t>
      </w:r>
    </w:p>
    <w:tbl>
      <w:tblPr>
        <w:tblW w:w="9941" w:type="dxa"/>
        <w:tblInd w:w="90" w:type="dxa"/>
        <w:tblLayout w:type="fixed"/>
        <w:tblLook w:val="04A0" w:firstRow="1" w:lastRow="0" w:firstColumn="1" w:lastColumn="0" w:noHBand="0" w:noVBand="1"/>
      </w:tblPr>
      <w:tblGrid>
        <w:gridCol w:w="560"/>
        <w:gridCol w:w="4987"/>
        <w:gridCol w:w="1098"/>
        <w:gridCol w:w="1099"/>
        <w:gridCol w:w="1098"/>
        <w:gridCol w:w="1099"/>
      </w:tblGrid>
      <w:tr w:rsidR="002F0A85" w:rsidRPr="002508F4" w:rsidTr="005671A3">
        <w:trPr>
          <w:trHeight w:val="300"/>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5671A3">
            <w:pPr>
              <w:jc w:val="center"/>
            </w:pPr>
            <w:r w:rsidRPr="002508F4">
              <w:lastRenderedPageBreak/>
              <w:t xml:space="preserve">№ </w:t>
            </w:r>
            <w:proofErr w:type="gramStart"/>
            <w:r w:rsidRPr="002508F4">
              <w:t>п</w:t>
            </w:r>
            <w:proofErr w:type="gramEnd"/>
            <w:r w:rsidRPr="002508F4">
              <w:t>/п</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5671A3">
            <w:pPr>
              <w:jc w:val="center"/>
            </w:pPr>
            <w:r w:rsidRPr="002508F4">
              <w:t>Показатель</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5671A3">
            <w:pPr>
              <w:jc w:val="center"/>
            </w:pPr>
            <w:proofErr w:type="spellStart"/>
            <w:r w:rsidRPr="002508F4">
              <w:t>Ед</w:t>
            </w:r>
            <w:proofErr w:type="gramStart"/>
            <w:r w:rsidRPr="002508F4">
              <w:t>.и</w:t>
            </w:r>
            <w:proofErr w:type="gramEnd"/>
            <w:r w:rsidRPr="002508F4">
              <w:t>зм</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2016 год</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2017 год</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2018 год</w:t>
            </w:r>
          </w:p>
        </w:tc>
      </w:tr>
      <w:tr w:rsidR="002F0A85" w:rsidRPr="002508F4" w:rsidTr="005671A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5671A3">
            <w:pPr>
              <w:jc w:val="center"/>
            </w:pPr>
            <w:r w:rsidRPr="002508F4">
              <w:t>1.</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5671A3">
            <w:r w:rsidRPr="002508F4">
              <w:t>Выручка от реализации продукции (работ, услуг)</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29572</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31148</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30306</w:t>
            </w:r>
          </w:p>
        </w:tc>
      </w:tr>
      <w:tr w:rsidR="002F0A85" w:rsidRPr="002508F4" w:rsidTr="005671A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5671A3">
            <w:pPr>
              <w:jc w:val="center"/>
            </w:pPr>
            <w:r w:rsidRPr="002508F4">
              <w:t>2.</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5671A3">
            <w:r w:rsidRPr="002508F4">
              <w:t>Себестоимость</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25231</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25552</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25386</w:t>
            </w:r>
          </w:p>
        </w:tc>
      </w:tr>
      <w:tr w:rsidR="002F0A85" w:rsidRPr="002508F4" w:rsidTr="005671A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5671A3">
            <w:pPr>
              <w:jc w:val="center"/>
            </w:pPr>
            <w:r w:rsidRPr="002508F4">
              <w:t>3.</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5671A3">
            <w:r w:rsidRPr="002508F4">
              <w:t>Чистая прибыль (убыток)</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4341</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5596</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4920</w:t>
            </w:r>
          </w:p>
        </w:tc>
      </w:tr>
      <w:tr w:rsidR="002F0A85" w:rsidRPr="002508F4" w:rsidTr="005671A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5671A3">
            <w:pPr>
              <w:jc w:val="center"/>
            </w:pPr>
            <w:r w:rsidRPr="002508F4">
              <w:t>4.</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5671A3">
            <w:r w:rsidRPr="002508F4">
              <w:t>Среднесписочная численность работающих без договорников и совместителей</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5671A3">
            <w:pPr>
              <w:jc w:val="center"/>
            </w:pPr>
            <w:r w:rsidRPr="002508F4">
              <w:t>чел.</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33</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33</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32</w:t>
            </w:r>
          </w:p>
        </w:tc>
      </w:tr>
      <w:tr w:rsidR="002F0A85" w:rsidRPr="002508F4" w:rsidTr="005671A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5671A3">
            <w:pPr>
              <w:jc w:val="center"/>
            </w:pPr>
            <w:r w:rsidRPr="002508F4">
              <w:t>6.</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5671A3">
            <w:r w:rsidRPr="002508F4">
              <w:t>Среднемесячная заработная плата работников (без договорников и совместителей)</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5671A3">
            <w:pPr>
              <w:jc w:val="center"/>
            </w:pPr>
            <w:r w:rsidRPr="002508F4">
              <w:t>руб.</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26000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27000</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28000</w:t>
            </w:r>
          </w:p>
        </w:tc>
      </w:tr>
      <w:tr w:rsidR="002F0A85" w:rsidRPr="002508F4" w:rsidTr="005671A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5671A3">
            <w:pPr>
              <w:jc w:val="center"/>
            </w:pPr>
            <w:r w:rsidRPr="002508F4">
              <w:t>7.</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5671A3">
            <w:r w:rsidRPr="002508F4">
              <w:t>Кредиторская задолженность</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1154</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1551</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1829</w:t>
            </w:r>
          </w:p>
        </w:tc>
      </w:tr>
      <w:tr w:rsidR="002F0A85" w:rsidRPr="002508F4" w:rsidTr="005671A3">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5671A3">
            <w:pPr>
              <w:jc w:val="center"/>
            </w:pP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5671A3">
            <w:r w:rsidRPr="002508F4">
              <w:t xml:space="preserve">в том числе </w:t>
            </w:r>
            <w:proofErr w:type="gramStart"/>
            <w:r w:rsidRPr="002508F4">
              <w:t>просроченная</w:t>
            </w:r>
            <w:proofErr w:type="gramEnd"/>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5671A3">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5671A3">
            <w:pPr>
              <w:jc w:val="center"/>
            </w:pPr>
            <w:r w:rsidRPr="002508F4">
              <w:t>-</w:t>
            </w:r>
          </w:p>
        </w:tc>
      </w:tr>
    </w:tbl>
    <w:p w:rsidR="002F0A85" w:rsidRPr="002508F4" w:rsidRDefault="002F0A85" w:rsidP="002F0A85">
      <w:pPr>
        <w:pStyle w:val="23"/>
        <w:ind w:firstLine="709"/>
        <w:jc w:val="both"/>
        <w:rPr>
          <w:rFonts w:ascii="Times New Roman" w:hAnsi="Times New Roman"/>
        </w:rPr>
      </w:pPr>
    </w:p>
    <w:p w:rsidR="002F0A85" w:rsidRPr="002508F4" w:rsidRDefault="00AE0E31" w:rsidP="00AE0E31">
      <w:pPr>
        <w:pStyle w:val="23"/>
        <w:ind w:firstLine="709"/>
        <w:jc w:val="center"/>
        <w:rPr>
          <w:rFonts w:ascii="Times New Roman" w:hAnsi="Times New Roman"/>
          <w:b/>
        </w:rPr>
      </w:pPr>
      <w:r w:rsidRPr="002508F4">
        <w:rPr>
          <w:rFonts w:ascii="Times New Roman" w:hAnsi="Times New Roman"/>
          <w:b/>
        </w:rPr>
        <w:t>4.7 МУП</w:t>
      </w:r>
      <w:r w:rsidR="002F0A85" w:rsidRPr="002508F4">
        <w:rPr>
          <w:rFonts w:ascii="Times New Roman" w:hAnsi="Times New Roman"/>
          <w:b/>
        </w:rPr>
        <w:t xml:space="preserve"> «Столовая №7»</w:t>
      </w:r>
    </w:p>
    <w:p w:rsidR="002F0A85" w:rsidRPr="002508F4" w:rsidRDefault="002F0A85" w:rsidP="002F0A85">
      <w:pPr>
        <w:jc w:val="center"/>
      </w:pPr>
    </w:p>
    <w:p w:rsidR="002F0A85" w:rsidRPr="002508F4" w:rsidRDefault="002F0A85" w:rsidP="005671A3">
      <w:pPr>
        <w:ind w:firstLine="708"/>
        <w:jc w:val="both"/>
      </w:pPr>
      <w:r w:rsidRPr="002508F4">
        <w:t>Вид деятельности: Общественное  питание</w:t>
      </w:r>
    </w:p>
    <w:p w:rsidR="002F0A85" w:rsidRPr="002508F4" w:rsidRDefault="002F0A85" w:rsidP="005671A3">
      <w:pPr>
        <w:ind w:firstLine="708"/>
        <w:jc w:val="both"/>
      </w:pPr>
      <w:r w:rsidRPr="002508F4">
        <w:t>Для более эффективной работы предприятия н</w:t>
      </w:r>
      <w:r w:rsidR="00D1480F" w:rsidRPr="002508F4">
        <w:t>еобходима</w:t>
      </w:r>
      <w:r w:rsidRPr="002508F4">
        <w:t xml:space="preserve"> замена тор</w:t>
      </w:r>
      <w:r w:rsidR="00D1480F" w:rsidRPr="002508F4">
        <w:t xml:space="preserve">гово-технического оборудования и </w:t>
      </w:r>
      <w:r w:rsidRPr="002508F4">
        <w:t>требует ремонта помещение буфета.</w:t>
      </w:r>
    </w:p>
    <w:p w:rsidR="003A1F06" w:rsidRPr="002508F4" w:rsidRDefault="003A1F06" w:rsidP="005671A3">
      <w:pPr>
        <w:ind w:firstLine="708"/>
        <w:jc w:val="both"/>
      </w:pPr>
    </w:p>
    <w:p w:rsidR="002F0A85" w:rsidRPr="002508F4" w:rsidRDefault="002F0A85" w:rsidP="003A1F06">
      <w:pPr>
        <w:ind w:firstLine="708"/>
        <w:rPr>
          <w:b/>
        </w:rPr>
      </w:pPr>
      <w:r w:rsidRPr="002508F4">
        <w:t xml:space="preserve">Производственно-финансовые показатели работы </w:t>
      </w:r>
      <w:r w:rsidRPr="002508F4">
        <w:rPr>
          <w:b/>
          <w:bCs/>
        </w:rPr>
        <w:t>МУП «Столовая №7»</w:t>
      </w:r>
    </w:p>
    <w:tbl>
      <w:tblPr>
        <w:tblW w:w="9941" w:type="dxa"/>
        <w:tblInd w:w="90" w:type="dxa"/>
        <w:tblLayout w:type="fixed"/>
        <w:tblLook w:val="04A0" w:firstRow="1" w:lastRow="0" w:firstColumn="1" w:lastColumn="0" w:noHBand="0" w:noVBand="1"/>
      </w:tblPr>
      <w:tblGrid>
        <w:gridCol w:w="560"/>
        <w:gridCol w:w="4987"/>
        <w:gridCol w:w="1098"/>
        <w:gridCol w:w="1099"/>
        <w:gridCol w:w="1098"/>
        <w:gridCol w:w="1099"/>
      </w:tblGrid>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t xml:space="preserve">№ </w:t>
            </w:r>
            <w:proofErr w:type="gramStart"/>
            <w:r w:rsidRPr="002508F4">
              <w:t>п</w:t>
            </w:r>
            <w:proofErr w:type="gramEnd"/>
            <w:r w:rsidRPr="002508F4">
              <w:t>/п</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pPr>
              <w:jc w:val="center"/>
            </w:pPr>
            <w:r w:rsidRPr="002508F4">
              <w:t>Показатель</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proofErr w:type="spellStart"/>
            <w:r w:rsidRPr="002508F4">
              <w:t>Ед</w:t>
            </w:r>
            <w:proofErr w:type="gramStart"/>
            <w:r w:rsidRPr="002508F4">
              <w:t>.и</w:t>
            </w:r>
            <w:proofErr w:type="gramEnd"/>
            <w:r w:rsidRPr="002508F4">
              <w:t>зм</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2016 год</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2017 год</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2018 год</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t>1.</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Выручка от реализации продукции (работ, услуг)</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5533</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5033</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4787</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t>2.</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Себестоимость</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3249</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2827</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2742</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t>3.</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Чистая прибыль (убыток)</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229</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47</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13</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t>4.</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Среднесписочная численность работающих без договорников и совместителей</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r w:rsidRPr="002508F4">
              <w:t>чел.</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8</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8</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7</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t>6.</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Среднемесячная заработная плата работников (без договорников и совместителей)</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r w:rsidRPr="002508F4">
              <w:t>руб.</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15000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15000</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13000</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t>7.</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Кредиторская задолженность</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13</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168</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0</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 xml:space="preserve">в том числе </w:t>
            </w:r>
            <w:proofErr w:type="gramStart"/>
            <w:r w:rsidRPr="002508F4">
              <w:t>просроченная</w:t>
            </w:r>
            <w:proofErr w:type="gramEnd"/>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w:t>
            </w:r>
          </w:p>
        </w:tc>
      </w:tr>
    </w:tbl>
    <w:p w:rsidR="002F0A85" w:rsidRPr="002508F4" w:rsidRDefault="002F0A85" w:rsidP="002F0A85">
      <w:pPr>
        <w:pStyle w:val="23"/>
        <w:ind w:firstLine="709"/>
        <w:jc w:val="both"/>
        <w:rPr>
          <w:rFonts w:ascii="Times New Roman" w:hAnsi="Times New Roman"/>
        </w:rPr>
      </w:pPr>
    </w:p>
    <w:p w:rsidR="002F0A85" w:rsidRPr="002508F4" w:rsidRDefault="00AE0E31" w:rsidP="002F0A85">
      <w:pPr>
        <w:jc w:val="center"/>
        <w:rPr>
          <w:b/>
        </w:rPr>
      </w:pPr>
      <w:r w:rsidRPr="002508F4">
        <w:rPr>
          <w:b/>
        </w:rPr>
        <w:t xml:space="preserve">4.8 МУП </w:t>
      </w:r>
      <w:r w:rsidR="002F0A85" w:rsidRPr="002508F4">
        <w:rPr>
          <w:b/>
        </w:rPr>
        <w:t>«</w:t>
      </w:r>
      <w:proofErr w:type="gramStart"/>
      <w:r w:rsidR="002F0A85" w:rsidRPr="002508F4">
        <w:rPr>
          <w:b/>
        </w:rPr>
        <w:t>Столовая-заготовочная</w:t>
      </w:r>
      <w:proofErr w:type="gramEnd"/>
      <w:r w:rsidR="002F0A85" w:rsidRPr="002508F4">
        <w:rPr>
          <w:b/>
        </w:rPr>
        <w:t>»</w:t>
      </w:r>
    </w:p>
    <w:p w:rsidR="002F0A85" w:rsidRPr="002508F4" w:rsidRDefault="002F0A85" w:rsidP="002F0A85">
      <w:pPr>
        <w:pStyle w:val="23"/>
        <w:ind w:firstLine="709"/>
        <w:jc w:val="both"/>
        <w:rPr>
          <w:rFonts w:ascii="Times New Roman" w:hAnsi="Times New Roman"/>
        </w:rPr>
      </w:pPr>
      <w:r w:rsidRPr="002508F4">
        <w:rPr>
          <w:rFonts w:ascii="Times New Roman" w:hAnsi="Times New Roman"/>
        </w:rPr>
        <w:t>Основные направления деятельности: обеспечение населения услугами общественного питания (организация питания, обслуживание мероприятий по заказам потребителей: проведение свадеб, юбилеев, поминальных обедов, выездное обслуживание), обслуживание социально-ориентированных предприятий (поставка полуфабрикатов по школам, организация питания и торговли в здании ФОК «Звездный», обслуживание тематических мероприятий).</w:t>
      </w:r>
    </w:p>
    <w:p w:rsidR="002F0A85" w:rsidRPr="002508F4" w:rsidRDefault="002F0A85" w:rsidP="002F0A85">
      <w:pPr>
        <w:pStyle w:val="23"/>
        <w:ind w:firstLine="709"/>
        <w:jc w:val="both"/>
        <w:rPr>
          <w:rFonts w:ascii="Times New Roman" w:hAnsi="Times New Roman"/>
        </w:rPr>
      </w:pPr>
    </w:p>
    <w:p w:rsidR="002F0A85" w:rsidRPr="002508F4" w:rsidRDefault="002F0A85" w:rsidP="002F0A85">
      <w:pPr>
        <w:ind w:firstLine="567"/>
        <w:jc w:val="center"/>
        <w:rPr>
          <w:b/>
        </w:rPr>
      </w:pPr>
      <w:r w:rsidRPr="002508F4">
        <w:t xml:space="preserve">Производственно-финансовые показатели работы </w:t>
      </w:r>
      <w:r w:rsidRPr="002508F4">
        <w:rPr>
          <w:b/>
          <w:bCs/>
        </w:rPr>
        <w:t>МУП «</w:t>
      </w:r>
      <w:proofErr w:type="gramStart"/>
      <w:r w:rsidRPr="002508F4">
        <w:rPr>
          <w:b/>
          <w:bCs/>
        </w:rPr>
        <w:t>Столовая-заготовочная</w:t>
      </w:r>
      <w:proofErr w:type="gramEnd"/>
      <w:r w:rsidRPr="002508F4">
        <w:rPr>
          <w:b/>
          <w:bCs/>
        </w:rPr>
        <w:t>»</w:t>
      </w:r>
    </w:p>
    <w:tbl>
      <w:tblPr>
        <w:tblW w:w="9941" w:type="dxa"/>
        <w:tblInd w:w="90" w:type="dxa"/>
        <w:tblLayout w:type="fixed"/>
        <w:tblLook w:val="04A0" w:firstRow="1" w:lastRow="0" w:firstColumn="1" w:lastColumn="0" w:noHBand="0" w:noVBand="1"/>
      </w:tblPr>
      <w:tblGrid>
        <w:gridCol w:w="560"/>
        <w:gridCol w:w="4987"/>
        <w:gridCol w:w="1098"/>
        <w:gridCol w:w="1099"/>
        <w:gridCol w:w="1098"/>
        <w:gridCol w:w="1099"/>
      </w:tblGrid>
      <w:tr w:rsidR="002F0A85" w:rsidRPr="002508F4" w:rsidTr="003A1F06">
        <w:trPr>
          <w:trHeight w:val="300"/>
          <w:tblHead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t xml:space="preserve">№ </w:t>
            </w:r>
            <w:proofErr w:type="gramStart"/>
            <w:r w:rsidRPr="002508F4">
              <w:t>п</w:t>
            </w:r>
            <w:proofErr w:type="gramEnd"/>
            <w:r w:rsidRPr="002508F4">
              <w:t>/п</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pPr>
              <w:jc w:val="center"/>
            </w:pPr>
            <w:r w:rsidRPr="002508F4">
              <w:t>Показатель</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proofErr w:type="spellStart"/>
            <w:r w:rsidRPr="002508F4">
              <w:t>Ед</w:t>
            </w:r>
            <w:proofErr w:type="gramStart"/>
            <w:r w:rsidRPr="002508F4">
              <w:t>.и</w:t>
            </w:r>
            <w:proofErr w:type="gramEnd"/>
            <w:r w:rsidRPr="002508F4">
              <w:t>зм</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2016 год</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2017 год</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2018 год</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t>1.</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Выручка от реализации продукции (работ, услуг)</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49699</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47865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48650</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t>2.</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Себестоимость</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23700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21394</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21010</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t>3.</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Чистая прибыль (убыток)</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1422</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1001</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808</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t>4.</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Среднесписочная численность работающих без договорников и совместителей</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r w:rsidRPr="002508F4">
              <w:t>чел.</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63</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60</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58</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t>6.</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 xml:space="preserve">Среднемесячная заработная плата работников </w:t>
            </w:r>
            <w:r w:rsidRPr="002508F4">
              <w:lastRenderedPageBreak/>
              <w:t>(без договорников и совместителей)</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r w:rsidRPr="002508F4">
              <w:lastRenderedPageBreak/>
              <w:t>руб.</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17049</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18744</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19995</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r w:rsidRPr="002508F4">
              <w:lastRenderedPageBreak/>
              <w:t>7.</w:t>
            </w: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Кредиторская задолженность</w:t>
            </w:r>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3592</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3406</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3666</w:t>
            </w:r>
          </w:p>
        </w:tc>
      </w:tr>
      <w:tr w:rsidR="002F0A85" w:rsidRPr="002508F4" w:rsidTr="003A1F06">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F0A85" w:rsidRPr="002508F4" w:rsidRDefault="002F0A85" w:rsidP="003A1F06">
            <w:pPr>
              <w:jc w:val="center"/>
            </w:pPr>
          </w:p>
        </w:tc>
        <w:tc>
          <w:tcPr>
            <w:tcW w:w="4987" w:type="dxa"/>
            <w:tcBorders>
              <w:top w:val="single" w:sz="4" w:space="0" w:color="auto"/>
              <w:left w:val="nil"/>
              <w:bottom w:val="single" w:sz="4" w:space="0" w:color="auto"/>
              <w:right w:val="single" w:sz="4" w:space="0" w:color="auto"/>
            </w:tcBorders>
            <w:shd w:val="clear" w:color="auto" w:fill="auto"/>
            <w:vAlign w:val="center"/>
          </w:tcPr>
          <w:p w:rsidR="002F0A85" w:rsidRPr="002508F4" w:rsidRDefault="002F0A85" w:rsidP="003A1F06">
            <w:r w:rsidRPr="002508F4">
              <w:t xml:space="preserve">в том числе </w:t>
            </w:r>
            <w:proofErr w:type="gramStart"/>
            <w:r w:rsidRPr="002508F4">
              <w:t>просроченная</w:t>
            </w:r>
            <w:proofErr w:type="gramEnd"/>
          </w:p>
        </w:tc>
        <w:tc>
          <w:tcPr>
            <w:tcW w:w="1098" w:type="dxa"/>
            <w:tcBorders>
              <w:top w:val="single" w:sz="4" w:space="0" w:color="auto"/>
              <w:left w:val="nil"/>
              <w:bottom w:val="single" w:sz="4" w:space="0" w:color="auto"/>
              <w:right w:val="nil"/>
            </w:tcBorders>
            <w:shd w:val="clear" w:color="auto" w:fill="auto"/>
            <w:vAlign w:val="center"/>
          </w:tcPr>
          <w:p w:rsidR="002F0A85" w:rsidRPr="002508F4" w:rsidRDefault="002F0A85" w:rsidP="003A1F06">
            <w:pPr>
              <w:jc w:val="center"/>
            </w:pPr>
            <w:proofErr w:type="spellStart"/>
            <w:r w:rsidRPr="002508F4">
              <w:t>тыс</w:t>
            </w:r>
            <w:proofErr w:type="gramStart"/>
            <w:r w:rsidRPr="002508F4">
              <w:t>.р</w:t>
            </w:r>
            <w:proofErr w:type="gramEnd"/>
            <w:r w:rsidRPr="002508F4">
              <w:t>уб</w:t>
            </w:r>
            <w:proofErr w:type="spellEnd"/>
            <w:r w:rsidRPr="002508F4">
              <w:t>.</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2F0A85" w:rsidRPr="002508F4" w:rsidRDefault="002F0A85" w:rsidP="003A1F06">
            <w:pPr>
              <w:jc w:val="center"/>
            </w:pPr>
            <w:r w:rsidRPr="002508F4">
              <w:t>-</w:t>
            </w:r>
          </w:p>
        </w:tc>
      </w:tr>
    </w:tbl>
    <w:p w:rsidR="002F0A85" w:rsidRPr="002508F4" w:rsidRDefault="002F0A85" w:rsidP="002F0A85">
      <w:pPr>
        <w:jc w:val="center"/>
      </w:pPr>
    </w:p>
    <w:p w:rsidR="009121D9" w:rsidRPr="002508F4" w:rsidRDefault="00FE568D" w:rsidP="00FE568D">
      <w:pPr>
        <w:jc w:val="center"/>
        <w:rPr>
          <w:b/>
        </w:rPr>
      </w:pPr>
      <w:r w:rsidRPr="002508F4">
        <w:rPr>
          <w:b/>
        </w:rPr>
        <w:t>5.</w:t>
      </w:r>
      <w:r w:rsidR="009121D9" w:rsidRPr="002508F4">
        <w:rPr>
          <w:b/>
        </w:rPr>
        <w:t xml:space="preserve"> </w:t>
      </w:r>
      <w:r w:rsidR="00963FD3" w:rsidRPr="002508F4">
        <w:rPr>
          <w:b/>
        </w:rPr>
        <w:t>МУНИЦИПАЛЬНЫЕ УСЛУГИ</w:t>
      </w:r>
    </w:p>
    <w:p w:rsidR="00F87A8B" w:rsidRPr="002508F4" w:rsidRDefault="00F87A8B" w:rsidP="00FE568D">
      <w:pPr>
        <w:jc w:val="center"/>
        <w:rPr>
          <w:rFonts w:eastAsia="MS Mincho"/>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2598"/>
        <w:gridCol w:w="2599"/>
        <w:gridCol w:w="2599"/>
      </w:tblGrid>
      <w:tr w:rsidR="00F87A8B" w:rsidRPr="002508F4" w:rsidTr="00F87A8B">
        <w:trPr>
          <w:trHeight w:val="765"/>
        </w:trPr>
        <w:tc>
          <w:tcPr>
            <w:tcW w:w="2142" w:type="dxa"/>
            <w:vMerge w:val="restart"/>
            <w:shd w:val="clear" w:color="auto" w:fill="auto"/>
            <w:vAlign w:val="center"/>
            <w:hideMark/>
          </w:tcPr>
          <w:p w:rsidR="00F87A8B" w:rsidRPr="002508F4" w:rsidRDefault="00F87A8B" w:rsidP="00F87A8B">
            <w:pPr>
              <w:tabs>
                <w:tab w:val="left" w:pos="3304"/>
              </w:tabs>
              <w:ind w:right="-123"/>
              <w:jc w:val="center"/>
              <w:rPr>
                <w:bCs/>
              </w:rPr>
            </w:pPr>
            <w:r w:rsidRPr="002508F4">
              <w:rPr>
                <w:bCs/>
              </w:rPr>
              <w:t>Наименование органа местного самоуправления Нижегородской области</w:t>
            </w:r>
          </w:p>
        </w:tc>
        <w:tc>
          <w:tcPr>
            <w:tcW w:w="7796" w:type="dxa"/>
            <w:gridSpan w:val="3"/>
            <w:shd w:val="clear" w:color="auto" w:fill="auto"/>
            <w:vAlign w:val="center"/>
            <w:hideMark/>
          </w:tcPr>
          <w:p w:rsidR="00F87A8B" w:rsidRPr="002508F4" w:rsidRDefault="00F87A8B" w:rsidP="00F87A8B">
            <w:pPr>
              <w:tabs>
                <w:tab w:val="left" w:pos="3304"/>
              </w:tabs>
              <w:ind w:right="-284"/>
              <w:jc w:val="center"/>
              <w:rPr>
                <w:bCs/>
              </w:rPr>
            </w:pPr>
            <w:r w:rsidRPr="002508F4">
              <w:rPr>
                <w:bCs/>
              </w:rPr>
              <w:t>Муниципальные услуги, оказанные органами местного самоуправления Нижегородской области и их подведомственными учреждениями</w:t>
            </w:r>
          </w:p>
        </w:tc>
      </w:tr>
      <w:tr w:rsidR="00F87A8B" w:rsidRPr="002508F4" w:rsidTr="00526270">
        <w:trPr>
          <w:trHeight w:val="1138"/>
        </w:trPr>
        <w:tc>
          <w:tcPr>
            <w:tcW w:w="2142" w:type="dxa"/>
            <w:vMerge/>
            <w:shd w:val="clear" w:color="auto" w:fill="auto"/>
            <w:vAlign w:val="center"/>
            <w:hideMark/>
          </w:tcPr>
          <w:p w:rsidR="00F87A8B" w:rsidRPr="002508F4" w:rsidRDefault="00F87A8B" w:rsidP="00F87A8B">
            <w:pPr>
              <w:tabs>
                <w:tab w:val="left" w:pos="3304"/>
              </w:tabs>
              <w:ind w:right="-284"/>
              <w:jc w:val="center"/>
              <w:rPr>
                <w:bCs/>
              </w:rPr>
            </w:pPr>
          </w:p>
        </w:tc>
        <w:tc>
          <w:tcPr>
            <w:tcW w:w="2598" w:type="dxa"/>
            <w:shd w:val="clear" w:color="auto" w:fill="auto"/>
            <w:vAlign w:val="center"/>
            <w:hideMark/>
          </w:tcPr>
          <w:p w:rsidR="00F87A8B" w:rsidRPr="002508F4" w:rsidRDefault="00F87A8B" w:rsidP="007645F5">
            <w:pPr>
              <w:tabs>
                <w:tab w:val="left" w:pos="3304"/>
              </w:tabs>
              <w:jc w:val="center"/>
              <w:rPr>
                <w:bCs/>
              </w:rPr>
            </w:pPr>
            <w:r w:rsidRPr="002508F4">
              <w:rPr>
                <w:bCs/>
              </w:rPr>
              <w:t>Всего оказано услуг, ед.</w:t>
            </w:r>
          </w:p>
        </w:tc>
        <w:tc>
          <w:tcPr>
            <w:tcW w:w="2599" w:type="dxa"/>
            <w:shd w:val="clear" w:color="auto" w:fill="auto"/>
            <w:vAlign w:val="center"/>
            <w:hideMark/>
          </w:tcPr>
          <w:p w:rsidR="00F87A8B" w:rsidRPr="002508F4" w:rsidRDefault="00F87A8B" w:rsidP="007645F5">
            <w:pPr>
              <w:tabs>
                <w:tab w:val="left" w:pos="3304"/>
              </w:tabs>
              <w:jc w:val="center"/>
              <w:rPr>
                <w:bCs/>
              </w:rPr>
            </w:pPr>
            <w:r w:rsidRPr="002508F4">
              <w:rPr>
                <w:bCs/>
              </w:rPr>
              <w:t>Из них оказано услуг в электронном виде (III- V этапы), ед.</w:t>
            </w:r>
          </w:p>
        </w:tc>
        <w:tc>
          <w:tcPr>
            <w:tcW w:w="2599" w:type="dxa"/>
            <w:shd w:val="clear" w:color="auto" w:fill="auto"/>
            <w:vAlign w:val="center"/>
            <w:hideMark/>
          </w:tcPr>
          <w:p w:rsidR="00F87A8B" w:rsidRPr="002508F4" w:rsidRDefault="00F87A8B" w:rsidP="00F87A8B">
            <w:pPr>
              <w:tabs>
                <w:tab w:val="left" w:pos="3304"/>
              </w:tabs>
              <w:jc w:val="center"/>
              <w:rPr>
                <w:bCs/>
              </w:rPr>
            </w:pPr>
            <w:r w:rsidRPr="002508F4">
              <w:rPr>
                <w:bCs/>
              </w:rPr>
              <w:t>Доля услуг, оказанных в электронном виде от общего количества оказанных услуг, %</w:t>
            </w:r>
          </w:p>
        </w:tc>
      </w:tr>
      <w:tr w:rsidR="00F87A8B" w:rsidRPr="002508F4" w:rsidTr="00F87A8B">
        <w:trPr>
          <w:trHeight w:val="540"/>
        </w:trPr>
        <w:tc>
          <w:tcPr>
            <w:tcW w:w="2142" w:type="dxa"/>
            <w:shd w:val="clear" w:color="auto" w:fill="auto"/>
            <w:vAlign w:val="center"/>
          </w:tcPr>
          <w:p w:rsidR="00F87A8B" w:rsidRPr="002508F4" w:rsidRDefault="00F87A8B" w:rsidP="00F87A8B">
            <w:pPr>
              <w:jc w:val="center"/>
            </w:pPr>
            <w:r w:rsidRPr="002508F4">
              <w:t xml:space="preserve">Администрация городского округа </w:t>
            </w:r>
            <w:proofErr w:type="spellStart"/>
            <w:r w:rsidRPr="002508F4">
              <w:t>г</w:t>
            </w:r>
            <w:proofErr w:type="gramStart"/>
            <w:r w:rsidRPr="002508F4">
              <w:t>.А</w:t>
            </w:r>
            <w:proofErr w:type="gramEnd"/>
            <w:r w:rsidRPr="002508F4">
              <w:t>рзамас</w:t>
            </w:r>
            <w:proofErr w:type="spellEnd"/>
          </w:p>
        </w:tc>
        <w:tc>
          <w:tcPr>
            <w:tcW w:w="2598" w:type="dxa"/>
            <w:shd w:val="clear" w:color="auto" w:fill="auto"/>
            <w:noWrap/>
            <w:vAlign w:val="center"/>
          </w:tcPr>
          <w:p w:rsidR="00F87A8B" w:rsidRPr="002508F4" w:rsidRDefault="00F87A8B" w:rsidP="00F87A8B">
            <w:pPr>
              <w:jc w:val="center"/>
            </w:pPr>
            <w:r w:rsidRPr="002508F4">
              <w:t>315 065</w:t>
            </w:r>
          </w:p>
        </w:tc>
        <w:tc>
          <w:tcPr>
            <w:tcW w:w="2599" w:type="dxa"/>
            <w:shd w:val="clear" w:color="auto" w:fill="auto"/>
            <w:noWrap/>
            <w:vAlign w:val="center"/>
          </w:tcPr>
          <w:p w:rsidR="00F87A8B" w:rsidRPr="002508F4" w:rsidRDefault="00F87A8B" w:rsidP="00F87A8B">
            <w:pPr>
              <w:jc w:val="center"/>
            </w:pPr>
            <w:r w:rsidRPr="002508F4">
              <w:t>250 015</w:t>
            </w:r>
          </w:p>
        </w:tc>
        <w:tc>
          <w:tcPr>
            <w:tcW w:w="2599" w:type="dxa"/>
            <w:shd w:val="clear" w:color="auto" w:fill="auto"/>
            <w:noWrap/>
            <w:vAlign w:val="center"/>
          </w:tcPr>
          <w:p w:rsidR="00F87A8B" w:rsidRPr="002508F4" w:rsidRDefault="00F87A8B" w:rsidP="00F87A8B">
            <w:pPr>
              <w:jc w:val="center"/>
            </w:pPr>
            <w:r w:rsidRPr="002508F4">
              <w:t>79,35</w:t>
            </w:r>
          </w:p>
        </w:tc>
      </w:tr>
    </w:tbl>
    <w:p w:rsidR="00F87A8B" w:rsidRPr="002508F4" w:rsidRDefault="00F87A8B" w:rsidP="00F87A8B">
      <w:pPr>
        <w:tabs>
          <w:tab w:val="left" w:pos="3304"/>
        </w:tabs>
        <w:ind w:right="-284"/>
        <w:jc w:val="center"/>
        <w:rPr>
          <w:b/>
        </w:rPr>
      </w:pPr>
    </w:p>
    <w:p w:rsidR="00F87A8B" w:rsidRPr="002508F4" w:rsidRDefault="00F87A8B" w:rsidP="00F87A8B">
      <w:pPr>
        <w:pStyle w:val="23"/>
        <w:ind w:firstLine="709"/>
        <w:jc w:val="both"/>
        <w:rPr>
          <w:rFonts w:ascii="Times New Roman" w:hAnsi="Times New Roman"/>
        </w:rPr>
      </w:pPr>
      <w:r w:rsidRPr="002508F4">
        <w:rPr>
          <w:rFonts w:ascii="Times New Roman" w:hAnsi="Times New Roman"/>
        </w:rPr>
        <w:t>За период с 01 января 2018 года  по 31 декабря 2018 года от граждан и юридических лиц поступило 18 066 заявлений и 296 999 обращений на оказание муниципальных услуг, из них:</w:t>
      </w:r>
    </w:p>
    <w:p w:rsidR="00F87A8B" w:rsidRPr="002508F4" w:rsidRDefault="00F87A8B" w:rsidP="00F87A8B">
      <w:pPr>
        <w:pStyle w:val="23"/>
        <w:ind w:firstLine="709"/>
        <w:jc w:val="both"/>
        <w:rPr>
          <w:rFonts w:ascii="Times New Roman" w:hAnsi="Times New Roman"/>
        </w:rPr>
      </w:pPr>
      <w:r w:rsidRPr="002508F4">
        <w:rPr>
          <w:rFonts w:ascii="Times New Roman" w:hAnsi="Times New Roman"/>
        </w:rPr>
        <w:t xml:space="preserve">1. В адрес структурных подразделений администрации города  -  7 757 заявлений, в </w:t>
      </w:r>
      <w:proofErr w:type="spellStart"/>
      <w:r w:rsidRPr="002508F4">
        <w:rPr>
          <w:rFonts w:ascii="Times New Roman" w:hAnsi="Times New Roman"/>
        </w:rPr>
        <w:t>т.ч</w:t>
      </w:r>
      <w:proofErr w:type="spellEnd"/>
      <w:r w:rsidRPr="002508F4">
        <w:rPr>
          <w:rFonts w:ascii="Times New Roman" w:hAnsi="Times New Roman"/>
        </w:rPr>
        <w:t>.:</w:t>
      </w:r>
    </w:p>
    <w:p w:rsidR="00F87A8B" w:rsidRPr="002508F4" w:rsidRDefault="00F87A8B" w:rsidP="00F87A8B">
      <w:pPr>
        <w:pStyle w:val="23"/>
        <w:ind w:firstLine="709"/>
        <w:jc w:val="both"/>
        <w:rPr>
          <w:rFonts w:ascii="Times New Roman" w:hAnsi="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077"/>
        <w:gridCol w:w="2710"/>
        <w:gridCol w:w="2569"/>
      </w:tblGrid>
      <w:tr w:rsidR="00F87A8B" w:rsidRPr="002508F4" w:rsidTr="00096989">
        <w:trPr>
          <w:tblHeader/>
        </w:trPr>
        <w:tc>
          <w:tcPr>
            <w:tcW w:w="567" w:type="dxa"/>
            <w:shd w:val="clear" w:color="auto" w:fill="auto"/>
            <w:vAlign w:val="center"/>
          </w:tcPr>
          <w:p w:rsidR="00F87A8B" w:rsidRPr="002508F4" w:rsidRDefault="00F87A8B" w:rsidP="00096989">
            <w:r w:rsidRPr="002508F4">
              <w:t xml:space="preserve">№ </w:t>
            </w:r>
            <w:proofErr w:type="gramStart"/>
            <w:r w:rsidRPr="002508F4">
              <w:t>п</w:t>
            </w:r>
            <w:proofErr w:type="gramEnd"/>
            <w:r w:rsidRPr="002508F4">
              <w:t>/п</w:t>
            </w:r>
          </w:p>
        </w:tc>
        <w:tc>
          <w:tcPr>
            <w:tcW w:w="4077" w:type="dxa"/>
            <w:shd w:val="clear" w:color="auto" w:fill="auto"/>
            <w:vAlign w:val="center"/>
          </w:tcPr>
          <w:p w:rsidR="00F87A8B" w:rsidRPr="002508F4" w:rsidRDefault="00F87A8B" w:rsidP="00E8771D">
            <w:pPr>
              <w:jc w:val="center"/>
            </w:pPr>
            <w:r w:rsidRPr="002508F4">
              <w:t>Структурное подразделение</w:t>
            </w:r>
          </w:p>
        </w:tc>
        <w:tc>
          <w:tcPr>
            <w:tcW w:w="2710" w:type="dxa"/>
            <w:shd w:val="clear" w:color="auto" w:fill="auto"/>
            <w:vAlign w:val="center"/>
          </w:tcPr>
          <w:p w:rsidR="00F87A8B" w:rsidRPr="002508F4" w:rsidRDefault="00F87A8B" w:rsidP="00E8771D">
            <w:pPr>
              <w:jc w:val="center"/>
            </w:pPr>
            <w:r w:rsidRPr="002508F4">
              <w:t>Количество заявлений</w:t>
            </w:r>
          </w:p>
        </w:tc>
        <w:tc>
          <w:tcPr>
            <w:tcW w:w="2569" w:type="dxa"/>
            <w:shd w:val="clear" w:color="auto" w:fill="auto"/>
            <w:vAlign w:val="center"/>
          </w:tcPr>
          <w:p w:rsidR="00F87A8B" w:rsidRPr="002508F4" w:rsidRDefault="00F87A8B" w:rsidP="00E8771D">
            <w:pPr>
              <w:jc w:val="center"/>
            </w:pPr>
            <w:r w:rsidRPr="002508F4">
              <w:t>В том числе количество заявлений, принятых через МФЦ</w:t>
            </w:r>
          </w:p>
        </w:tc>
      </w:tr>
      <w:tr w:rsidR="00F87A8B" w:rsidRPr="002508F4" w:rsidTr="00096989">
        <w:tc>
          <w:tcPr>
            <w:tcW w:w="567" w:type="dxa"/>
            <w:shd w:val="clear" w:color="auto" w:fill="auto"/>
            <w:vAlign w:val="center"/>
          </w:tcPr>
          <w:p w:rsidR="00F87A8B" w:rsidRPr="002508F4" w:rsidRDefault="00F87A8B" w:rsidP="00096989">
            <w:pPr>
              <w:tabs>
                <w:tab w:val="left" w:pos="3304"/>
              </w:tabs>
              <w:ind w:right="-284"/>
            </w:pPr>
            <w:r w:rsidRPr="002508F4">
              <w:t>1.</w:t>
            </w:r>
          </w:p>
        </w:tc>
        <w:tc>
          <w:tcPr>
            <w:tcW w:w="4077" w:type="dxa"/>
            <w:shd w:val="clear" w:color="auto" w:fill="auto"/>
            <w:vAlign w:val="center"/>
          </w:tcPr>
          <w:p w:rsidR="00F87A8B" w:rsidRPr="002508F4" w:rsidRDefault="00F87A8B" w:rsidP="00E8771D">
            <w:pPr>
              <w:tabs>
                <w:tab w:val="left" w:pos="3304"/>
              </w:tabs>
              <w:ind w:right="-284"/>
            </w:pPr>
            <w:r w:rsidRPr="002508F4">
              <w:t>Комитет по архитектуре и градостроительству</w:t>
            </w:r>
          </w:p>
        </w:tc>
        <w:tc>
          <w:tcPr>
            <w:tcW w:w="2710" w:type="dxa"/>
            <w:shd w:val="clear" w:color="auto" w:fill="auto"/>
            <w:vAlign w:val="center"/>
          </w:tcPr>
          <w:p w:rsidR="00F87A8B" w:rsidRPr="002508F4" w:rsidRDefault="00F87A8B" w:rsidP="00E8771D">
            <w:pPr>
              <w:tabs>
                <w:tab w:val="left" w:pos="3304"/>
              </w:tabs>
              <w:ind w:right="16"/>
              <w:jc w:val="center"/>
            </w:pPr>
            <w:r w:rsidRPr="002508F4">
              <w:t>280</w:t>
            </w:r>
          </w:p>
        </w:tc>
        <w:tc>
          <w:tcPr>
            <w:tcW w:w="2569" w:type="dxa"/>
            <w:shd w:val="clear" w:color="auto" w:fill="auto"/>
            <w:vAlign w:val="center"/>
          </w:tcPr>
          <w:p w:rsidR="00F87A8B" w:rsidRPr="002508F4" w:rsidRDefault="00F87A8B" w:rsidP="00E8771D">
            <w:pPr>
              <w:tabs>
                <w:tab w:val="left" w:pos="3304"/>
              </w:tabs>
              <w:ind w:right="16"/>
              <w:jc w:val="center"/>
            </w:pPr>
            <w:r w:rsidRPr="002508F4">
              <w:t>220</w:t>
            </w:r>
          </w:p>
        </w:tc>
      </w:tr>
      <w:tr w:rsidR="00F87A8B" w:rsidRPr="002508F4" w:rsidTr="00096989">
        <w:trPr>
          <w:trHeight w:val="469"/>
        </w:trPr>
        <w:tc>
          <w:tcPr>
            <w:tcW w:w="567" w:type="dxa"/>
            <w:shd w:val="clear" w:color="auto" w:fill="auto"/>
            <w:vAlign w:val="center"/>
          </w:tcPr>
          <w:p w:rsidR="00F87A8B" w:rsidRPr="002508F4" w:rsidRDefault="00F87A8B" w:rsidP="00096989">
            <w:pPr>
              <w:tabs>
                <w:tab w:val="left" w:pos="3304"/>
              </w:tabs>
              <w:ind w:right="-284"/>
            </w:pPr>
            <w:r w:rsidRPr="002508F4">
              <w:t>2.</w:t>
            </w:r>
          </w:p>
        </w:tc>
        <w:tc>
          <w:tcPr>
            <w:tcW w:w="4077" w:type="dxa"/>
            <w:shd w:val="clear" w:color="auto" w:fill="auto"/>
            <w:vAlign w:val="center"/>
          </w:tcPr>
          <w:p w:rsidR="00F87A8B" w:rsidRPr="002508F4" w:rsidRDefault="00F87A8B" w:rsidP="00E8771D">
            <w:pPr>
              <w:tabs>
                <w:tab w:val="left" w:pos="3304"/>
              </w:tabs>
            </w:pPr>
            <w:r w:rsidRPr="002508F4">
              <w:t>Комитет имущественных отношений</w:t>
            </w:r>
          </w:p>
        </w:tc>
        <w:tc>
          <w:tcPr>
            <w:tcW w:w="2710" w:type="dxa"/>
            <w:shd w:val="clear" w:color="auto" w:fill="auto"/>
            <w:vAlign w:val="center"/>
          </w:tcPr>
          <w:p w:rsidR="00F87A8B" w:rsidRPr="002508F4" w:rsidRDefault="00F87A8B" w:rsidP="00E8771D">
            <w:pPr>
              <w:tabs>
                <w:tab w:val="left" w:pos="3304"/>
              </w:tabs>
              <w:ind w:right="16"/>
              <w:jc w:val="center"/>
            </w:pPr>
            <w:r w:rsidRPr="002508F4">
              <w:t>442</w:t>
            </w:r>
          </w:p>
        </w:tc>
        <w:tc>
          <w:tcPr>
            <w:tcW w:w="2569" w:type="dxa"/>
            <w:shd w:val="clear" w:color="auto" w:fill="auto"/>
            <w:vAlign w:val="center"/>
          </w:tcPr>
          <w:p w:rsidR="00F87A8B" w:rsidRPr="002508F4" w:rsidRDefault="00F87A8B" w:rsidP="00E8771D">
            <w:pPr>
              <w:tabs>
                <w:tab w:val="left" w:pos="3304"/>
              </w:tabs>
              <w:ind w:right="16"/>
              <w:jc w:val="center"/>
            </w:pPr>
            <w:r w:rsidRPr="002508F4">
              <w:t>69</w:t>
            </w:r>
          </w:p>
        </w:tc>
      </w:tr>
      <w:tr w:rsidR="00F87A8B" w:rsidRPr="002508F4" w:rsidTr="00096989">
        <w:trPr>
          <w:trHeight w:val="445"/>
        </w:trPr>
        <w:tc>
          <w:tcPr>
            <w:tcW w:w="567" w:type="dxa"/>
            <w:shd w:val="clear" w:color="auto" w:fill="auto"/>
            <w:vAlign w:val="center"/>
          </w:tcPr>
          <w:p w:rsidR="00F87A8B" w:rsidRPr="002508F4" w:rsidRDefault="00F87A8B" w:rsidP="00096989">
            <w:pPr>
              <w:tabs>
                <w:tab w:val="left" w:pos="3304"/>
              </w:tabs>
              <w:ind w:right="-284"/>
            </w:pPr>
            <w:r w:rsidRPr="002508F4">
              <w:t>3.</w:t>
            </w:r>
          </w:p>
        </w:tc>
        <w:tc>
          <w:tcPr>
            <w:tcW w:w="4077" w:type="dxa"/>
            <w:shd w:val="clear" w:color="auto" w:fill="auto"/>
            <w:vAlign w:val="center"/>
          </w:tcPr>
          <w:p w:rsidR="00F87A8B" w:rsidRPr="002508F4" w:rsidRDefault="00F87A8B" w:rsidP="00E8771D">
            <w:pPr>
              <w:tabs>
                <w:tab w:val="left" w:pos="3304"/>
              </w:tabs>
            </w:pPr>
            <w:r w:rsidRPr="002508F4">
              <w:t>Департамент образования</w:t>
            </w:r>
          </w:p>
        </w:tc>
        <w:tc>
          <w:tcPr>
            <w:tcW w:w="2710" w:type="dxa"/>
            <w:shd w:val="clear" w:color="auto" w:fill="auto"/>
            <w:vAlign w:val="center"/>
          </w:tcPr>
          <w:p w:rsidR="00F87A8B" w:rsidRPr="002508F4" w:rsidRDefault="00F87A8B" w:rsidP="00E8771D">
            <w:pPr>
              <w:tabs>
                <w:tab w:val="left" w:pos="3304"/>
              </w:tabs>
              <w:ind w:right="16"/>
              <w:jc w:val="center"/>
            </w:pPr>
            <w:r w:rsidRPr="002508F4">
              <w:t>2202</w:t>
            </w:r>
          </w:p>
        </w:tc>
        <w:tc>
          <w:tcPr>
            <w:tcW w:w="2569" w:type="dxa"/>
            <w:shd w:val="clear" w:color="auto" w:fill="auto"/>
            <w:vAlign w:val="center"/>
          </w:tcPr>
          <w:p w:rsidR="00F87A8B" w:rsidRPr="002508F4" w:rsidRDefault="00F87A8B" w:rsidP="00E8771D">
            <w:pPr>
              <w:tabs>
                <w:tab w:val="left" w:pos="3304"/>
              </w:tabs>
              <w:ind w:right="16"/>
              <w:jc w:val="center"/>
            </w:pPr>
            <w:r w:rsidRPr="002508F4">
              <w:t>1920</w:t>
            </w:r>
          </w:p>
        </w:tc>
      </w:tr>
      <w:tr w:rsidR="00F87A8B" w:rsidRPr="002508F4" w:rsidTr="00096989">
        <w:trPr>
          <w:trHeight w:val="621"/>
        </w:trPr>
        <w:tc>
          <w:tcPr>
            <w:tcW w:w="567" w:type="dxa"/>
            <w:shd w:val="clear" w:color="auto" w:fill="auto"/>
            <w:vAlign w:val="center"/>
          </w:tcPr>
          <w:p w:rsidR="00F87A8B" w:rsidRPr="002508F4" w:rsidRDefault="00F87A8B" w:rsidP="00096989">
            <w:pPr>
              <w:tabs>
                <w:tab w:val="left" w:pos="3304"/>
              </w:tabs>
              <w:ind w:right="-284"/>
            </w:pPr>
            <w:r w:rsidRPr="002508F4">
              <w:t>4.</w:t>
            </w:r>
          </w:p>
        </w:tc>
        <w:tc>
          <w:tcPr>
            <w:tcW w:w="4077" w:type="dxa"/>
            <w:shd w:val="clear" w:color="auto" w:fill="auto"/>
            <w:vAlign w:val="center"/>
          </w:tcPr>
          <w:p w:rsidR="00F87A8B" w:rsidRPr="002508F4" w:rsidRDefault="00F87A8B" w:rsidP="00E8771D">
            <w:pPr>
              <w:tabs>
                <w:tab w:val="left" w:pos="3304"/>
              </w:tabs>
            </w:pPr>
            <w:r w:rsidRPr="002508F4">
              <w:t>Департамент ЖКХ, городской инфраструктуры и благоустройства</w:t>
            </w:r>
          </w:p>
        </w:tc>
        <w:tc>
          <w:tcPr>
            <w:tcW w:w="2710" w:type="dxa"/>
            <w:shd w:val="clear" w:color="auto" w:fill="auto"/>
            <w:vAlign w:val="center"/>
          </w:tcPr>
          <w:p w:rsidR="00F87A8B" w:rsidRPr="002508F4" w:rsidRDefault="00F87A8B" w:rsidP="00E8771D">
            <w:pPr>
              <w:tabs>
                <w:tab w:val="left" w:pos="3304"/>
              </w:tabs>
              <w:ind w:right="16"/>
              <w:jc w:val="center"/>
            </w:pPr>
            <w:r w:rsidRPr="002508F4">
              <w:t>3188</w:t>
            </w:r>
          </w:p>
        </w:tc>
        <w:tc>
          <w:tcPr>
            <w:tcW w:w="2569" w:type="dxa"/>
            <w:shd w:val="clear" w:color="auto" w:fill="auto"/>
            <w:vAlign w:val="center"/>
          </w:tcPr>
          <w:p w:rsidR="00F87A8B" w:rsidRPr="002508F4" w:rsidRDefault="00F87A8B" w:rsidP="00E8771D">
            <w:pPr>
              <w:tabs>
                <w:tab w:val="left" w:pos="3304"/>
              </w:tabs>
              <w:ind w:right="16"/>
              <w:jc w:val="center"/>
            </w:pPr>
            <w:r w:rsidRPr="002508F4">
              <w:t>875</w:t>
            </w:r>
          </w:p>
        </w:tc>
      </w:tr>
      <w:tr w:rsidR="00F87A8B" w:rsidRPr="002508F4" w:rsidTr="00096989">
        <w:trPr>
          <w:trHeight w:val="477"/>
        </w:trPr>
        <w:tc>
          <w:tcPr>
            <w:tcW w:w="567" w:type="dxa"/>
            <w:shd w:val="clear" w:color="auto" w:fill="auto"/>
            <w:vAlign w:val="center"/>
          </w:tcPr>
          <w:p w:rsidR="00F87A8B" w:rsidRPr="002508F4" w:rsidRDefault="00F87A8B" w:rsidP="00096989">
            <w:pPr>
              <w:tabs>
                <w:tab w:val="left" w:pos="3304"/>
              </w:tabs>
              <w:ind w:right="-284"/>
            </w:pPr>
            <w:r w:rsidRPr="002508F4">
              <w:t>5.</w:t>
            </w:r>
          </w:p>
        </w:tc>
        <w:tc>
          <w:tcPr>
            <w:tcW w:w="4077" w:type="dxa"/>
            <w:shd w:val="clear" w:color="auto" w:fill="auto"/>
            <w:vAlign w:val="center"/>
          </w:tcPr>
          <w:p w:rsidR="00F87A8B" w:rsidRPr="002508F4" w:rsidRDefault="00F87A8B" w:rsidP="00E8771D">
            <w:pPr>
              <w:tabs>
                <w:tab w:val="left" w:pos="3304"/>
              </w:tabs>
            </w:pPr>
            <w:r w:rsidRPr="002508F4">
              <w:t xml:space="preserve">Жилищный отдел </w:t>
            </w:r>
          </w:p>
        </w:tc>
        <w:tc>
          <w:tcPr>
            <w:tcW w:w="2710" w:type="dxa"/>
            <w:shd w:val="clear" w:color="auto" w:fill="auto"/>
            <w:vAlign w:val="center"/>
          </w:tcPr>
          <w:p w:rsidR="00F87A8B" w:rsidRPr="002508F4" w:rsidRDefault="00F87A8B" w:rsidP="00E8771D">
            <w:pPr>
              <w:tabs>
                <w:tab w:val="left" w:pos="3304"/>
              </w:tabs>
              <w:ind w:right="16"/>
              <w:jc w:val="center"/>
              <w:rPr>
                <w:highlight w:val="yellow"/>
              </w:rPr>
            </w:pPr>
            <w:r w:rsidRPr="002508F4">
              <w:t>215</w:t>
            </w:r>
          </w:p>
        </w:tc>
        <w:tc>
          <w:tcPr>
            <w:tcW w:w="2569" w:type="dxa"/>
            <w:shd w:val="clear" w:color="auto" w:fill="auto"/>
            <w:vAlign w:val="center"/>
          </w:tcPr>
          <w:p w:rsidR="00F87A8B" w:rsidRPr="002508F4" w:rsidRDefault="00F87A8B" w:rsidP="00E8771D">
            <w:pPr>
              <w:tabs>
                <w:tab w:val="left" w:pos="3304"/>
              </w:tabs>
              <w:ind w:right="16"/>
              <w:jc w:val="center"/>
              <w:rPr>
                <w:highlight w:val="yellow"/>
              </w:rPr>
            </w:pPr>
            <w:r w:rsidRPr="002508F4">
              <w:t>134</w:t>
            </w:r>
          </w:p>
        </w:tc>
      </w:tr>
      <w:tr w:rsidR="00F87A8B" w:rsidRPr="002508F4" w:rsidTr="00096989">
        <w:trPr>
          <w:trHeight w:val="468"/>
        </w:trPr>
        <w:tc>
          <w:tcPr>
            <w:tcW w:w="567" w:type="dxa"/>
            <w:shd w:val="clear" w:color="auto" w:fill="auto"/>
            <w:vAlign w:val="center"/>
          </w:tcPr>
          <w:p w:rsidR="00F87A8B" w:rsidRPr="002508F4" w:rsidRDefault="00F87A8B" w:rsidP="00096989">
            <w:pPr>
              <w:tabs>
                <w:tab w:val="left" w:pos="3304"/>
              </w:tabs>
              <w:ind w:right="-284"/>
            </w:pPr>
            <w:r w:rsidRPr="002508F4">
              <w:t>6.</w:t>
            </w:r>
          </w:p>
        </w:tc>
        <w:tc>
          <w:tcPr>
            <w:tcW w:w="4077" w:type="dxa"/>
            <w:shd w:val="clear" w:color="auto" w:fill="auto"/>
            <w:vAlign w:val="center"/>
          </w:tcPr>
          <w:p w:rsidR="00F87A8B" w:rsidRPr="002508F4" w:rsidRDefault="00F87A8B" w:rsidP="00E8771D">
            <w:pPr>
              <w:tabs>
                <w:tab w:val="left" w:pos="3304"/>
              </w:tabs>
            </w:pPr>
            <w:r w:rsidRPr="002508F4">
              <w:t>Департамент финансов</w:t>
            </w:r>
          </w:p>
        </w:tc>
        <w:tc>
          <w:tcPr>
            <w:tcW w:w="2710" w:type="dxa"/>
            <w:shd w:val="clear" w:color="auto" w:fill="auto"/>
            <w:vAlign w:val="center"/>
          </w:tcPr>
          <w:p w:rsidR="00F87A8B" w:rsidRPr="002508F4" w:rsidRDefault="00F87A8B" w:rsidP="00E8771D">
            <w:pPr>
              <w:tabs>
                <w:tab w:val="left" w:pos="3304"/>
              </w:tabs>
              <w:ind w:right="16"/>
              <w:jc w:val="center"/>
            </w:pPr>
            <w:r w:rsidRPr="002508F4">
              <w:t>0</w:t>
            </w:r>
          </w:p>
        </w:tc>
        <w:tc>
          <w:tcPr>
            <w:tcW w:w="2569" w:type="dxa"/>
            <w:shd w:val="clear" w:color="auto" w:fill="auto"/>
            <w:vAlign w:val="center"/>
          </w:tcPr>
          <w:p w:rsidR="00F87A8B" w:rsidRPr="002508F4" w:rsidRDefault="00F87A8B" w:rsidP="00E8771D">
            <w:pPr>
              <w:tabs>
                <w:tab w:val="left" w:pos="3304"/>
              </w:tabs>
              <w:ind w:right="16"/>
              <w:jc w:val="center"/>
            </w:pPr>
            <w:r w:rsidRPr="002508F4">
              <w:t>-</w:t>
            </w:r>
          </w:p>
        </w:tc>
      </w:tr>
      <w:tr w:rsidR="00F87A8B" w:rsidRPr="002508F4" w:rsidTr="00096989">
        <w:tc>
          <w:tcPr>
            <w:tcW w:w="567" w:type="dxa"/>
            <w:shd w:val="clear" w:color="auto" w:fill="auto"/>
            <w:vAlign w:val="center"/>
          </w:tcPr>
          <w:p w:rsidR="00F87A8B" w:rsidRPr="002508F4" w:rsidRDefault="00F87A8B" w:rsidP="00096989">
            <w:pPr>
              <w:tabs>
                <w:tab w:val="left" w:pos="3304"/>
              </w:tabs>
              <w:ind w:right="-284"/>
            </w:pPr>
            <w:r w:rsidRPr="002508F4">
              <w:t>7.</w:t>
            </w:r>
          </w:p>
        </w:tc>
        <w:tc>
          <w:tcPr>
            <w:tcW w:w="4077" w:type="dxa"/>
            <w:shd w:val="clear" w:color="auto" w:fill="auto"/>
            <w:vAlign w:val="center"/>
          </w:tcPr>
          <w:p w:rsidR="00F87A8B" w:rsidRPr="002508F4" w:rsidRDefault="00F87A8B" w:rsidP="00E8771D">
            <w:pPr>
              <w:tabs>
                <w:tab w:val="left" w:pos="3304"/>
              </w:tabs>
            </w:pPr>
            <w:r w:rsidRPr="002508F4">
              <w:t>Департамент потребительского рынка и услуг</w:t>
            </w:r>
          </w:p>
        </w:tc>
        <w:tc>
          <w:tcPr>
            <w:tcW w:w="2710" w:type="dxa"/>
            <w:shd w:val="clear" w:color="auto" w:fill="auto"/>
            <w:vAlign w:val="center"/>
          </w:tcPr>
          <w:p w:rsidR="00F87A8B" w:rsidRPr="002508F4" w:rsidRDefault="00F87A8B" w:rsidP="00E8771D">
            <w:pPr>
              <w:tabs>
                <w:tab w:val="left" w:pos="3304"/>
              </w:tabs>
              <w:ind w:right="16"/>
              <w:jc w:val="center"/>
            </w:pPr>
            <w:r w:rsidRPr="002508F4">
              <w:t>49</w:t>
            </w:r>
          </w:p>
        </w:tc>
        <w:tc>
          <w:tcPr>
            <w:tcW w:w="2569" w:type="dxa"/>
            <w:shd w:val="clear" w:color="auto" w:fill="auto"/>
            <w:vAlign w:val="center"/>
          </w:tcPr>
          <w:p w:rsidR="00F87A8B" w:rsidRPr="002508F4" w:rsidRDefault="00F87A8B" w:rsidP="00E8771D">
            <w:pPr>
              <w:tabs>
                <w:tab w:val="left" w:pos="3304"/>
              </w:tabs>
              <w:ind w:right="16"/>
              <w:jc w:val="center"/>
            </w:pPr>
            <w:r w:rsidRPr="002508F4">
              <w:t>0</w:t>
            </w:r>
          </w:p>
        </w:tc>
      </w:tr>
      <w:tr w:rsidR="00F87A8B" w:rsidRPr="002508F4" w:rsidTr="00096989">
        <w:tc>
          <w:tcPr>
            <w:tcW w:w="567" w:type="dxa"/>
            <w:shd w:val="clear" w:color="auto" w:fill="auto"/>
            <w:vAlign w:val="center"/>
          </w:tcPr>
          <w:p w:rsidR="00F87A8B" w:rsidRPr="002508F4" w:rsidRDefault="00F87A8B" w:rsidP="00096989">
            <w:pPr>
              <w:tabs>
                <w:tab w:val="left" w:pos="3304"/>
              </w:tabs>
              <w:ind w:right="-284"/>
            </w:pPr>
            <w:r w:rsidRPr="002508F4">
              <w:t>8.</w:t>
            </w:r>
          </w:p>
        </w:tc>
        <w:tc>
          <w:tcPr>
            <w:tcW w:w="4077" w:type="dxa"/>
            <w:shd w:val="clear" w:color="auto" w:fill="auto"/>
            <w:vAlign w:val="center"/>
          </w:tcPr>
          <w:p w:rsidR="00F87A8B" w:rsidRPr="002508F4" w:rsidRDefault="00F87A8B" w:rsidP="00E8771D">
            <w:pPr>
              <w:tabs>
                <w:tab w:val="left" w:pos="3304"/>
              </w:tabs>
            </w:pPr>
            <w:r w:rsidRPr="002508F4">
              <w:t>Департамент экономического развития</w:t>
            </w:r>
          </w:p>
        </w:tc>
        <w:tc>
          <w:tcPr>
            <w:tcW w:w="2710" w:type="dxa"/>
            <w:shd w:val="clear" w:color="auto" w:fill="auto"/>
            <w:vAlign w:val="center"/>
          </w:tcPr>
          <w:p w:rsidR="00F87A8B" w:rsidRPr="002508F4" w:rsidRDefault="00F87A8B" w:rsidP="00E8771D">
            <w:pPr>
              <w:tabs>
                <w:tab w:val="left" w:pos="3304"/>
              </w:tabs>
              <w:ind w:right="16"/>
              <w:jc w:val="center"/>
            </w:pPr>
            <w:r w:rsidRPr="002508F4">
              <w:t>0</w:t>
            </w:r>
          </w:p>
        </w:tc>
        <w:tc>
          <w:tcPr>
            <w:tcW w:w="2569" w:type="dxa"/>
            <w:shd w:val="clear" w:color="auto" w:fill="auto"/>
            <w:vAlign w:val="center"/>
          </w:tcPr>
          <w:p w:rsidR="00F87A8B" w:rsidRPr="002508F4" w:rsidRDefault="00F87A8B" w:rsidP="00E8771D">
            <w:pPr>
              <w:tabs>
                <w:tab w:val="left" w:pos="3304"/>
              </w:tabs>
              <w:ind w:right="16"/>
              <w:jc w:val="center"/>
            </w:pPr>
            <w:r w:rsidRPr="002508F4">
              <w:t>0</w:t>
            </w:r>
          </w:p>
        </w:tc>
      </w:tr>
      <w:tr w:rsidR="00F87A8B" w:rsidRPr="002508F4" w:rsidTr="00096989">
        <w:tc>
          <w:tcPr>
            <w:tcW w:w="567" w:type="dxa"/>
            <w:shd w:val="clear" w:color="auto" w:fill="auto"/>
            <w:vAlign w:val="center"/>
          </w:tcPr>
          <w:p w:rsidR="00F87A8B" w:rsidRPr="002508F4" w:rsidRDefault="00F87A8B" w:rsidP="00096989">
            <w:pPr>
              <w:tabs>
                <w:tab w:val="left" w:pos="3304"/>
              </w:tabs>
              <w:ind w:right="-284"/>
            </w:pPr>
            <w:r w:rsidRPr="002508F4">
              <w:t>9.</w:t>
            </w:r>
          </w:p>
        </w:tc>
        <w:tc>
          <w:tcPr>
            <w:tcW w:w="4077" w:type="dxa"/>
            <w:shd w:val="clear" w:color="auto" w:fill="auto"/>
            <w:vAlign w:val="center"/>
          </w:tcPr>
          <w:p w:rsidR="00F87A8B" w:rsidRPr="002508F4" w:rsidRDefault="00F87A8B" w:rsidP="00E8771D">
            <w:pPr>
              <w:tabs>
                <w:tab w:val="left" w:pos="3304"/>
              </w:tabs>
            </w:pPr>
            <w:r w:rsidRPr="002508F4">
              <w:t xml:space="preserve">Комитет по физической культуре, спорту и </w:t>
            </w:r>
            <w:proofErr w:type="spellStart"/>
            <w:proofErr w:type="gramStart"/>
            <w:r w:rsidRPr="002508F4">
              <w:t>и</w:t>
            </w:r>
            <w:proofErr w:type="spellEnd"/>
            <w:proofErr w:type="gramEnd"/>
            <w:r w:rsidRPr="002508F4">
              <w:t xml:space="preserve"> молодежной политике</w:t>
            </w:r>
          </w:p>
        </w:tc>
        <w:tc>
          <w:tcPr>
            <w:tcW w:w="2710" w:type="dxa"/>
            <w:shd w:val="clear" w:color="auto" w:fill="auto"/>
            <w:vAlign w:val="center"/>
          </w:tcPr>
          <w:p w:rsidR="00F87A8B" w:rsidRPr="002508F4" w:rsidRDefault="00F87A8B" w:rsidP="00E8771D">
            <w:pPr>
              <w:tabs>
                <w:tab w:val="left" w:pos="3304"/>
              </w:tabs>
              <w:ind w:right="16"/>
              <w:jc w:val="center"/>
            </w:pPr>
            <w:r w:rsidRPr="002508F4">
              <w:t>333</w:t>
            </w:r>
          </w:p>
        </w:tc>
        <w:tc>
          <w:tcPr>
            <w:tcW w:w="2569" w:type="dxa"/>
            <w:shd w:val="clear" w:color="auto" w:fill="auto"/>
            <w:vAlign w:val="center"/>
          </w:tcPr>
          <w:p w:rsidR="00F87A8B" w:rsidRPr="002508F4" w:rsidRDefault="00F87A8B" w:rsidP="00E8771D">
            <w:pPr>
              <w:tabs>
                <w:tab w:val="left" w:pos="3304"/>
              </w:tabs>
              <w:ind w:right="16"/>
              <w:jc w:val="center"/>
            </w:pPr>
            <w:r w:rsidRPr="002508F4">
              <w:t>-</w:t>
            </w:r>
          </w:p>
        </w:tc>
      </w:tr>
      <w:tr w:rsidR="00F87A8B" w:rsidRPr="002508F4" w:rsidTr="00096989">
        <w:tc>
          <w:tcPr>
            <w:tcW w:w="567" w:type="dxa"/>
            <w:shd w:val="clear" w:color="auto" w:fill="auto"/>
            <w:vAlign w:val="center"/>
          </w:tcPr>
          <w:p w:rsidR="00F87A8B" w:rsidRPr="002508F4" w:rsidRDefault="00F87A8B" w:rsidP="00096989">
            <w:pPr>
              <w:tabs>
                <w:tab w:val="left" w:pos="3304"/>
              </w:tabs>
              <w:ind w:right="-284"/>
            </w:pPr>
            <w:r w:rsidRPr="002508F4">
              <w:t>10.</w:t>
            </w:r>
          </w:p>
        </w:tc>
        <w:tc>
          <w:tcPr>
            <w:tcW w:w="4077" w:type="dxa"/>
            <w:shd w:val="clear" w:color="auto" w:fill="auto"/>
            <w:vAlign w:val="center"/>
          </w:tcPr>
          <w:p w:rsidR="00F87A8B" w:rsidRPr="002508F4" w:rsidRDefault="00F87A8B" w:rsidP="00E8771D">
            <w:pPr>
              <w:tabs>
                <w:tab w:val="left" w:pos="3304"/>
              </w:tabs>
            </w:pPr>
            <w:r w:rsidRPr="002508F4">
              <w:t>Отдел по обращениям граждан и юридических лиц</w:t>
            </w:r>
          </w:p>
        </w:tc>
        <w:tc>
          <w:tcPr>
            <w:tcW w:w="2710" w:type="dxa"/>
            <w:shd w:val="clear" w:color="auto" w:fill="auto"/>
            <w:vAlign w:val="center"/>
          </w:tcPr>
          <w:p w:rsidR="00F87A8B" w:rsidRPr="002508F4" w:rsidRDefault="00F87A8B" w:rsidP="00E8771D">
            <w:pPr>
              <w:tabs>
                <w:tab w:val="left" w:pos="3304"/>
              </w:tabs>
              <w:ind w:right="16"/>
              <w:jc w:val="center"/>
            </w:pPr>
            <w:r w:rsidRPr="002508F4">
              <w:t>639</w:t>
            </w:r>
          </w:p>
        </w:tc>
        <w:tc>
          <w:tcPr>
            <w:tcW w:w="2569" w:type="dxa"/>
            <w:shd w:val="clear" w:color="auto" w:fill="auto"/>
            <w:vAlign w:val="center"/>
          </w:tcPr>
          <w:p w:rsidR="00F87A8B" w:rsidRPr="002508F4" w:rsidRDefault="00F87A8B" w:rsidP="00E8771D">
            <w:pPr>
              <w:tabs>
                <w:tab w:val="left" w:pos="3304"/>
              </w:tabs>
              <w:ind w:right="16"/>
              <w:jc w:val="center"/>
            </w:pPr>
            <w:r w:rsidRPr="002508F4">
              <w:t>-</w:t>
            </w:r>
          </w:p>
        </w:tc>
      </w:tr>
      <w:tr w:rsidR="00F87A8B" w:rsidRPr="002508F4" w:rsidTr="00096989">
        <w:tc>
          <w:tcPr>
            <w:tcW w:w="567" w:type="dxa"/>
            <w:shd w:val="clear" w:color="auto" w:fill="auto"/>
            <w:vAlign w:val="center"/>
          </w:tcPr>
          <w:p w:rsidR="00F87A8B" w:rsidRPr="002508F4" w:rsidRDefault="00F87A8B" w:rsidP="00096989">
            <w:pPr>
              <w:tabs>
                <w:tab w:val="left" w:pos="3304"/>
              </w:tabs>
              <w:ind w:right="-284"/>
            </w:pPr>
            <w:r w:rsidRPr="002508F4">
              <w:t>11.</w:t>
            </w:r>
          </w:p>
        </w:tc>
        <w:tc>
          <w:tcPr>
            <w:tcW w:w="4077" w:type="dxa"/>
            <w:shd w:val="clear" w:color="auto" w:fill="auto"/>
            <w:vAlign w:val="center"/>
          </w:tcPr>
          <w:p w:rsidR="00F87A8B" w:rsidRPr="002508F4" w:rsidRDefault="00F87A8B" w:rsidP="00E8771D">
            <w:pPr>
              <w:tabs>
                <w:tab w:val="left" w:pos="3304"/>
              </w:tabs>
            </w:pPr>
            <w:r w:rsidRPr="002508F4">
              <w:t>Отдел муниципальной службы и кадровой работы</w:t>
            </w:r>
          </w:p>
        </w:tc>
        <w:tc>
          <w:tcPr>
            <w:tcW w:w="2710" w:type="dxa"/>
            <w:shd w:val="clear" w:color="auto" w:fill="auto"/>
            <w:vAlign w:val="center"/>
          </w:tcPr>
          <w:p w:rsidR="00F87A8B" w:rsidRPr="002508F4" w:rsidRDefault="00F87A8B" w:rsidP="00E8771D">
            <w:pPr>
              <w:tabs>
                <w:tab w:val="left" w:pos="3304"/>
              </w:tabs>
              <w:ind w:right="16"/>
              <w:jc w:val="center"/>
            </w:pPr>
            <w:r w:rsidRPr="002508F4">
              <w:t>1</w:t>
            </w:r>
          </w:p>
        </w:tc>
        <w:tc>
          <w:tcPr>
            <w:tcW w:w="2569" w:type="dxa"/>
            <w:shd w:val="clear" w:color="auto" w:fill="auto"/>
            <w:vAlign w:val="center"/>
          </w:tcPr>
          <w:p w:rsidR="00F87A8B" w:rsidRPr="002508F4" w:rsidRDefault="00F87A8B" w:rsidP="00E8771D">
            <w:pPr>
              <w:tabs>
                <w:tab w:val="left" w:pos="3304"/>
              </w:tabs>
              <w:ind w:right="16"/>
              <w:jc w:val="center"/>
            </w:pPr>
            <w:r w:rsidRPr="002508F4">
              <w:t>1</w:t>
            </w:r>
          </w:p>
        </w:tc>
      </w:tr>
      <w:tr w:rsidR="00F87A8B" w:rsidRPr="002508F4" w:rsidTr="00096989">
        <w:tc>
          <w:tcPr>
            <w:tcW w:w="567" w:type="dxa"/>
            <w:shd w:val="clear" w:color="auto" w:fill="auto"/>
            <w:vAlign w:val="center"/>
          </w:tcPr>
          <w:p w:rsidR="00F87A8B" w:rsidRPr="002508F4" w:rsidRDefault="00F87A8B" w:rsidP="00096989">
            <w:pPr>
              <w:tabs>
                <w:tab w:val="left" w:pos="3304"/>
              </w:tabs>
              <w:ind w:right="-284"/>
            </w:pPr>
            <w:r w:rsidRPr="002508F4">
              <w:t>12.</w:t>
            </w:r>
          </w:p>
        </w:tc>
        <w:tc>
          <w:tcPr>
            <w:tcW w:w="4077" w:type="dxa"/>
            <w:shd w:val="clear" w:color="auto" w:fill="auto"/>
            <w:vAlign w:val="center"/>
          </w:tcPr>
          <w:p w:rsidR="00F87A8B" w:rsidRPr="002508F4" w:rsidRDefault="00F87A8B" w:rsidP="00E8771D">
            <w:pPr>
              <w:tabs>
                <w:tab w:val="left" w:pos="3304"/>
              </w:tabs>
            </w:pPr>
            <w:r w:rsidRPr="002508F4">
              <w:t>Отдел по взаимодействию с учреждениями здравоохранения города</w:t>
            </w:r>
          </w:p>
        </w:tc>
        <w:tc>
          <w:tcPr>
            <w:tcW w:w="2710" w:type="dxa"/>
            <w:shd w:val="clear" w:color="auto" w:fill="auto"/>
            <w:vAlign w:val="center"/>
          </w:tcPr>
          <w:p w:rsidR="00F87A8B" w:rsidRPr="002508F4" w:rsidRDefault="00F87A8B" w:rsidP="00E8771D">
            <w:pPr>
              <w:tabs>
                <w:tab w:val="left" w:pos="3304"/>
              </w:tabs>
              <w:ind w:right="16"/>
              <w:jc w:val="center"/>
            </w:pPr>
            <w:r w:rsidRPr="002508F4">
              <w:t>169</w:t>
            </w:r>
          </w:p>
        </w:tc>
        <w:tc>
          <w:tcPr>
            <w:tcW w:w="2569" w:type="dxa"/>
            <w:shd w:val="clear" w:color="auto" w:fill="auto"/>
            <w:vAlign w:val="center"/>
          </w:tcPr>
          <w:p w:rsidR="00F87A8B" w:rsidRPr="002508F4" w:rsidRDefault="00F87A8B" w:rsidP="00E8771D">
            <w:pPr>
              <w:tabs>
                <w:tab w:val="left" w:pos="3304"/>
              </w:tabs>
              <w:ind w:right="16"/>
              <w:jc w:val="center"/>
            </w:pPr>
            <w:r w:rsidRPr="002508F4">
              <w:t>-</w:t>
            </w:r>
          </w:p>
        </w:tc>
      </w:tr>
      <w:tr w:rsidR="00F87A8B" w:rsidRPr="002508F4" w:rsidTr="00096989">
        <w:trPr>
          <w:trHeight w:val="354"/>
        </w:trPr>
        <w:tc>
          <w:tcPr>
            <w:tcW w:w="567" w:type="dxa"/>
            <w:shd w:val="clear" w:color="auto" w:fill="auto"/>
            <w:vAlign w:val="center"/>
          </w:tcPr>
          <w:p w:rsidR="00F87A8B" w:rsidRPr="002508F4" w:rsidRDefault="00F87A8B" w:rsidP="00096989">
            <w:pPr>
              <w:tabs>
                <w:tab w:val="left" w:pos="3304"/>
              </w:tabs>
              <w:ind w:right="-284"/>
            </w:pPr>
            <w:r w:rsidRPr="002508F4">
              <w:t>13.</w:t>
            </w:r>
          </w:p>
        </w:tc>
        <w:tc>
          <w:tcPr>
            <w:tcW w:w="4077" w:type="dxa"/>
            <w:shd w:val="clear" w:color="auto" w:fill="auto"/>
            <w:vAlign w:val="center"/>
          </w:tcPr>
          <w:p w:rsidR="00F87A8B" w:rsidRPr="002508F4" w:rsidRDefault="00F87A8B" w:rsidP="00E8771D">
            <w:pPr>
              <w:tabs>
                <w:tab w:val="left" w:pos="3304"/>
              </w:tabs>
              <w:ind w:right="-284"/>
            </w:pPr>
            <w:r w:rsidRPr="002508F4">
              <w:t>Отдел по экологии и охране природы</w:t>
            </w:r>
          </w:p>
        </w:tc>
        <w:tc>
          <w:tcPr>
            <w:tcW w:w="2710" w:type="dxa"/>
            <w:shd w:val="clear" w:color="auto" w:fill="auto"/>
            <w:vAlign w:val="center"/>
          </w:tcPr>
          <w:p w:rsidR="00F87A8B" w:rsidRPr="002508F4" w:rsidRDefault="00F87A8B" w:rsidP="00E8771D">
            <w:pPr>
              <w:tabs>
                <w:tab w:val="left" w:pos="3304"/>
              </w:tabs>
              <w:ind w:right="16"/>
              <w:jc w:val="center"/>
            </w:pPr>
            <w:r w:rsidRPr="002508F4">
              <w:t>239</w:t>
            </w:r>
          </w:p>
        </w:tc>
        <w:tc>
          <w:tcPr>
            <w:tcW w:w="2569" w:type="dxa"/>
            <w:shd w:val="clear" w:color="auto" w:fill="auto"/>
            <w:vAlign w:val="center"/>
          </w:tcPr>
          <w:p w:rsidR="00F87A8B" w:rsidRPr="002508F4" w:rsidRDefault="00F87A8B" w:rsidP="00E8771D">
            <w:pPr>
              <w:tabs>
                <w:tab w:val="left" w:pos="3304"/>
              </w:tabs>
              <w:ind w:right="16"/>
              <w:jc w:val="center"/>
            </w:pPr>
            <w:r w:rsidRPr="002508F4">
              <w:t>-</w:t>
            </w:r>
          </w:p>
        </w:tc>
      </w:tr>
      <w:tr w:rsidR="00F87A8B" w:rsidRPr="002508F4" w:rsidTr="00096989">
        <w:tc>
          <w:tcPr>
            <w:tcW w:w="567" w:type="dxa"/>
            <w:shd w:val="clear" w:color="auto" w:fill="auto"/>
            <w:vAlign w:val="center"/>
          </w:tcPr>
          <w:p w:rsidR="00F87A8B" w:rsidRPr="002508F4" w:rsidRDefault="00F87A8B" w:rsidP="00096989">
            <w:pPr>
              <w:tabs>
                <w:tab w:val="left" w:pos="3304"/>
              </w:tabs>
              <w:ind w:right="-284"/>
            </w:pPr>
          </w:p>
        </w:tc>
        <w:tc>
          <w:tcPr>
            <w:tcW w:w="4077" w:type="dxa"/>
            <w:shd w:val="clear" w:color="auto" w:fill="auto"/>
          </w:tcPr>
          <w:p w:rsidR="00F87A8B" w:rsidRPr="002508F4" w:rsidRDefault="00F87A8B" w:rsidP="00E8771D">
            <w:pPr>
              <w:tabs>
                <w:tab w:val="left" w:pos="3304"/>
              </w:tabs>
              <w:ind w:right="-284"/>
              <w:jc w:val="both"/>
              <w:rPr>
                <w:b/>
              </w:rPr>
            </w:pPr>
            <w:r w:rsidRPr="002508F4">
              <w:rPr>
                <w:b/>
              </w:rPr>
              <w:t>Итого:</w:t>
            </w:r>
          </w:p>
        </w:tc>
        <w:tc>
          <w:tcPr>
            <w:tcW w:w="2710" w:type="dxa"/>
            <w:shd w:val="clear" w:color="auto" w:fill="auto"/>
            <w:vAlign w:val="center"/>
          </w:tcPr>
          <w:p w:rsidR="00F87A8B" w:rsidRPr="002508F4" w:rsidRDefault="00F87A8B" w:rsidP="00E8771D">
            <w:pPr>
              <w:tabs>
                <w:tab w:val="left" w:pos="3304"/>
              </w:tabs>
              <w:ind w:right="16"/>
              <w:jc w:val="center"/>
              <w:rPr>
                <w:b/>
                <w:highlight w:val="yellow"/>
              </w:rPr>
            </w:pPr>
            <w:r w:rsidRPr="002508F4">
              <w:rPr>
                <w:b/>
              </w:rPr>
              <w:t>7 757</w:t>
            </w:r>
          </w:p>
        </w:tc>
        <w:tc>
          <w:tcPr>
            <w:tcW w:w="2569" w:type="dxa"/>
            <w:shd w:val="clear" w:color="auto" w:fill="auto"/>
            <w:vAlign w:val="center"/>
          </w:tcPr>
          <w:p w:rsidR="00F87A8B" w:rsidRPr="002508F4" w:rsidRDefault="00F87A8B" w:rsidP="00E8771D">
            <w:pPr>
              <w:tabs>
                <w:tab w:val="left" w:pos="3304"/>
              </w:tabs>
              <w:ind w:right="16"/>
              <w:jc w:val="center"/>
              <w:rPr>
                <w:b/>
                <w:highlight w:val="yellow"/>
              </w:rPr>
            </w:pPr>
            <w:r w:rsidRPr="002508F4">
              <w:rPr>
                <w:b/>
              </w:rPr>
              <w:t>3219</w:t>
            </w:r>
          </w:p>
        </w:tc>
      </w:tr>
    </w:tbl>
    <w:p w:rsidR="00096989" w:rsidRPr="002508F4" w:rsidRDefault="00096989" w:rsidP="00F87A8B">
      <w:pPr>
        <w:pStyle w:val="23"/>
        <w:ind w:firstLine="709"/>
        <w:jc w:val="both"/>
        <w:rPr>
          <w:rFonts w:ascii="Times New Roman" w:hAnsi="Times New Roman"/>
        </w:rPr>
      </w:pPr>
    </w:p>
    <w:p w:rsidR="00F87A8B" w:rsidRPr="002508F4" w:rsidRDefault="00F87A8B" w:rsidP="00F87A8B">
      <w:pPr>
        <w:pStyle w:val="23"/>
        <w:ind w:firstLine="709"/>
        <w:jc w:val="both"/>
        <w:rPr>
          <w:rFonts w:ascii="Times New Roman" w:hAnsi="Times New Roman"/>
        </w:rPr>
      </w:pPr>
      <w:r w:rsidRPr="002508F4">
        <w:rPr>
          <w:rFonts w:ascii="Times New Roman" w:hAnsi="Times New Roman"/>
        </w:rPr>
        <w:t xml:space="preserve">2. В адрес муниципальных учреждений и предприятий, подведомственных администрации города </w:t>
      </w:r>
      <w:r w:rsidR="00E8771D" w:rsidRPr="002508F4">
        <w:rPr>
          <w:rFonts w:ascii="Times New Roman" w:hAnsi="Times New Roman"/>
        </w:rPr>
        <w:t xml:space="preserve">поступило </w:t>
      </w:r>
      <w:r w:rsidRPr="002508F4">
        <w:rPr>
          <w:rFonts w:ascii="Times New Roman" w:hAnsi="Times New Roman"/>
        </w:rPr>
        <w:t>– 10 309 заявлений и 296 999 обращений, из них:</w:t>
      </w:r>
    </w:p>
    <w:p w:rsidR="00F87A8B" w:rsidRPr="002508F4" w:rsidRDefault="00F87A8B" w:rsidP="00F87A8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муниципальные учреждения, подведомственные департаменту образования (МБОУ СШ, МКУ ЦЭП и ФОО) – 10 309 заявлений и 285 обращений.</w:t>
      </w:r>
    </w:p>
    <w:p w:rsidR="00F87A8B" w:rsidRPr="002508F4" w:rsidRDefault="00F87A8B" w:rsidP="00F87A8B">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муниципальные учреждения, подведомственные департаменту культуры и туризма – 296 714 обращений.</w:t>
      </w:r>
    </w:p>
    <w:p w:rsidR="00F87A8B" w:rsidRPr="002508F4" w:rsidRDefault="00F87A8B" w:rsidP="00FE568D">
      <w:pPr>
        <w:jc w:val="center"/>
        <w:rPr>
          <w:b/>
        </w:rPr>
      </w:pPr>
    </w:p>
    <w:p w:rsidR="00341D00" w:rsidRPr="002508F4" w:rsidRDefault="009121D9" w:rsidP="00FE568D">
      <w:pPr>
        <w:jc w:val="center"/>
        <w:rPr>
          <w:b/>
        </w:rPr>
      </w:pPr>
      <w:r w:rsidRPr="002508F4">
        <w:rPr>
          <w:b/>
        </w:rPr>
        <w:t xml:space="preserve">6. </w:t>
      </w:r>
      <w:r w:rsidR="007A3111" w:rsidRPr="002508F4">
        <w:rPr>
          <w:b/>
        </w:rPr>
        <w:t>СТРОИТЕЛЬСТВО</w:t>
      </w:r>
    </w:p>
    <w:p w:rsidR="007A3111" w:rsidRPr="002508F4" w:rsidRDefault="007A3111" w:rsidP="00896D64">
      <w:pPr>
        <w:jc w:val="center"/>
        <w:rPr>
          <w:b/>
        </w:rPr>
      </w:pPr>
    </w:p>
    <w:p w:rsidR="0078434F" w:rsidRPr="002508F4" w:rsidRDefault="0078434F" w:rsidP="0078434F">
      <w:pPr>
        <w:pStyle w:val="23"/>
        <w:ind w:firstLine="709"/>
        <w:jc w:val="both"/>
        <w:rPr>
          <w:rFonts w:ascii="Times New Roman" w:hAnsi="Times New Roman"/>
          <w:bCs/>
        </w:rPr>
      </w:pPr>
      <w:r w:rsidRPr="002508F4">
        <w:rPr>
          <w:rFonts w:ascii="Times New Roman" w:hAnsi="Times New Roman"/>
          <w:bCs/>
        </w:rPr>
        <w:t xml:space="preserve">Объем подрядных работ, выполненный  крупными и средними строительными  предприятиями, составил в 2018 году 2 378 600 тыс. рублей, что на 2,5% больше 2017 года. </w:t>
      </w:r>
    </w:p>
    <w:p w:rsidR="0078434F" w:rsidRPr="002508F4" w:rsidRDefault="0078434F" w:rsidP="0078434F">
      <w:pPr>
        <w:pStyle w:val="23"/>
        <w:ind w:firstLine="709"/>
        <w:jc w:val="both"/>
        <w:rPr>
          <w:rFonts w:ascii="Times New Roman" w:hAnsi="Times New Roman"/>
          <w:bCs/>
        </w:rPr>
      </w:pPr>
      <w:r w:rsidRPr="002508F4">
        <w:rPr>
          <w:rFonts w:ascii="Times New Roman" w:hAnsi="Times New Roman"/>
          <w:bCs/>
        </w:rPr>
        <w:t>Среднесписочная численность работников подрядных организаций составила 914 человек, что на 4,2 % или 40 человек меньше среднесписочной численности на 1 января 2018 года.</w:t>
      </w:r>
    </w:p>
    <w:p w:rsidR="0078434F" w:rsidRPr="002508F4" w:rsidRDefault="0078434F" w:rsidP="0078434F">
      <w:pPr>
        <w:pStyle w:val="23"/>
        <w:ind w:firstLine="709"/>
        <w:jc w:val="both"/>
        <w:rPr>
          <w:rFonts w:ascii="Times New Roman" w:hAnsi="Times New Roman"/>
          <w:bCs/>
        </w:rPr>
      </w:pPr>
      <w:r w:rsidRPr="002508F4">
        <w:rPr>
          <w:rFonts w:ascii="Times New Roman" w:hAnsi="Times New Roman"/>
          <w:bCs/>
        </w:rPr>
        <w:t>Среднемесячная заработная плата в крупных строительных организациях составила 38019 рублей, с темпом роста 9,1 % к 2017 году.</w:t>
      </w:r>
    </w:p>
    <w:p w:rsidR="0078434F" w:rsidRPr="002508F4" w:rsidRDefault="0078434F" w:rsidP="0078434F">
      <w:pPr>
        <w:pStyle w:val="23"/>
        <w:ind w:firstLine="709"/>
        <w:jc w:val="both"/>
        <w:rPr>
          <w:rFonts w:ascii="Times New Roman" w:hAnsi="Times New Roman"/>
          <w:bCs/>
        </w:rPr>
      </w:pPr>
      <w:r w:rsidRPr="002508F4">
        <w:rPr>
          <w:rFonts w:ascii="Times New Roman" w:hAnsi="Times New Roman"/>
          <w:bCs/>
        </w:rPr>
        <w:t>За 2018 год введено 30,4 тыс. </w:t>
      </w:r>
      <w:proofErr w:type="spellStart"/>
      <w:r w:rsidRPr="002508F4">
        <w:rPr>
          <w:rFonts w:ascii="Times New Roman" w:hAnsi="Times New Roman"/>
          <w:bCs/>
        </w:rPr>
        <w:t>кв</w:t>
      </w:r>
      <w:proofErr w:type="gramStart"/>
      <w:r w:rsidRPr="002508F4">
        <w:rPr>
          <w:rFonts w:ascii="Times New Roman" w:hAnsi="Times New Roman"/>
          <w:bCs/>
        </w:rPr>
        <w:t>.м</w:t>
      </w:r>
      <w:proofErr w:type="spellEnd"/>
      <w:proofErr w:type="gramEnd"/>
      <w:r w:rsidRPr="002508F4">
        <w:rPr>
          <w:rFonts w:ascii="Times New Roman" w:hAnsi="Times New Roman"/>
          <w:bCs/>
        </w:rPr>
        <w:t xml:space="preserve"> жилья (42 индивидуальных жилых дома и 8 многоквартирных жилых домов), за 2017 год было введено 33,4 тыс. </w:t>
      </w:r>
      <w:proofErr w:type="spellStart"/>
      <w:r w:rsidRPr="002508F4">
        <w:rPr>
          <w:rFonts w:ascii="Times New Roman" w:hAnsi="Times New Roman"/>
          <w:bCs/>
        </w:rPr>
        <w:t>кв.м</w:t>
      </w:r>
      <w:proofErr w:type="spellEnd"/>
      <w:r w:rsidRPr="002508F4">
        <w:rPr>
          <w:rFonts w:ascii="Times New Roman" w:hAnsi="Times New Roman"/>
          <w:bCs/>
        </w:rPr>
        <w:t xml:space="preserve"> (5 многоквартирных жилых домов и 52 индивидуальных жилых дома).</w:t>
      </w:r>
    </w:p>
    <w:p w:rsidR="008978D0" w:rsidRPr="002508F4" w:rsidRDefault="00BA0884" w:rsidP="008978D0">
      <w:pPr>
        <w:pStyle w:val="23"/>
        <w:ind w:firstLine="709"/>
        <w:jc w:val="both"/>
        <w:rPr>
          <w:rFonts w:ascii="Times New Roman" w:hAnsi="Times New Roman"/>
          <w:bCs/>
        </w:rPr>
      </w:pPr>
      <w:proofErr w:type="gramStart"/>
      <w:r w:rsidRPr="002508F4">
        <w:rPr>
          <w:rFonts w:ascii="Times New Roman" w:hAnsi="Times New Roman"/>
          <w:bCs/>
        </w:rPr>
        <w:t>Департамент строительства администрации города Арзамаса и специалисты подведомственного учреждения «</w:t>
      </w:r>
      <w:proofErr w:type="spellStart"/>
      <w:r w:rsidRPr="002508F4">
        <w:rPr>
          <w:rFonts w:ascii="Times New Roman" w:hAnsi="Times New Roman"/>
          <w:bCs/>
        </w:rPr>
        <w:t>Стройгород</w:t>
      </w:r>
      <w:proofErr w:type="spellEnd"/>
      <w:r w:rsidRPr="002508F4">
        <w:rPr>
          <w:rFonts w:ascii="Times New Roman" w:hAnsi="Times New Roman"/>
          <w:bCs/>
        </w:rPr>
        <w:t>» в 2018</w:t>
      </w:r>
      <w:r w:rsidR="00672787" w:rsidRPr="002508F4">
        <w:rPr>
          <w:rFonts w:ascii="Times New Roman" w:hAnsi="Times New Roman"/>
          <w:bCs/>
        </w:rPr>
        <w:t xml:space="preserve"> </w:t>
      </w:r>
      <w:r w:rsidRPr="002508F4">
        <w:rPr>
          <w:rFonts w:ascii="Times New Roman" w:hAnsi="Times New Roman"/>
          <w:bCs/>
        </w:rPr>
        <w:t xml:space="preserve">году активно работали и участвовали в реализации федеральных, областных и муниципальных </w:t>
      </w:r>
      <w:r w:rsidR="001B383F">
        <w:rPr>
          <w:rFonts w:ascii="Times New Roman" w:hAnsi="Times New Roman"/>
          <w:bCs/>
        </w:rPr>
        <w:t>программ и приоритетных проектах</w:t>
      </w:r>
      <w:r w:rsidRPr="002508F4">
        <w:rPr>
          <w:rFonts w:ascii="Times New Roman" w:hAnsi="Times New Roman"/>
          <w:bCs/>
        </w:rPr>
        <w:t xml:space="preserve"> в соответствии с решением Арзамасской городской Думы «О бюджете городского округа город Арзамас на 2018 год и на плановый период 2019 и 2020годов» №174 от 22.12.2017г.</w:t>
      </w:r>
      <w:proofErr w:type="gramEnd"/>
    </w:p>
    <w:p w:rsidR="00BA0884" w:rsidRPr="002508F4" w:rsidRDefault="002B4BE1" w:rsidP="008D2A05">
      <w:pPr>
        <w:pStyle w:val="23"/>
        <w:ind w:firstLine="709"/>
        <w:jc w:val="both"/>
        <w:rPr>
          <w:rFonts w:ascii="Times New Roman" w:hAnsi="Times New Roman"/>
          <w:b/>
        </w:rPr>
      </w:pPr>
      <w:r w:rsidRPr="002508F4">
        <w:rPr>
          <w:rFonts w:ascii="Times New Roman" w:hAnsi="Times New Roman"/>
          <w:b/>
        </w:rPr>
        <w:t>1. Муниципальная программа «</w:t>
      </w:r>
      <w:r w:rsidR="00BA0884" w:rsidRPr="002508F4">
        <w:rPr>
          <w:rFonts w:ascii="Times New Roman" w:hAnsi="Times New Roman"/>
          <w:b/>
        </w:rPr>
        <w:t>Развитие образования г</w:t>
      </w:r>
      <w:r w:rsidRPr="002508F4">
        <w:rPr>
          <w:rFonts w:ascii="Times New Roman" w:hAnsi="Times New Roman"/>
          <w:b/>
        </w:rPr>
        <w:t>ородского округа город Арзамас»</w:t>
      </w:r>
      <w:r w:rsidR="00BA0884" w:rsidRPr="002508F4">
        <w:rPr>
          <w:rFonts w:ascii="Times New Roman" w:hAnsi="Times New Roman"/>
          <w:b/>
        </w:rPr>
        <w:t xml:space="preserve"> </w:t>
      </w:r>
    </w:p>
    <w:p w:rsidR="00BA0884" w:rsidRPr="002508F4" w:rsidRDefault="00BA0884" w:rsidP="008D2A0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Проведены работы по подготовке документации на реконструкцию детского сада №34, пройдена государственная экспертиза достоверности сметной стоимости, получена предельная максимальная цена объекта, проведено объединение и </w:t>
      </w:r>
      <w:proofErr w:type="spellStart"/>
      <w:r w:rsidRPr="002508F4">
        <w:rPr>
          <w:rFonts w:ascii="Times New Roman" w:hAnsi="Times New Roman" w:cs="Times New Roman"/>
          <w:sz w:val="24"/>
          <w:szCs w:val="24"/>
        </w:rPr>
        <w:t>перемежевание</w:t>
      </w:r>
      <w:proofErr w:type="spellEnd"/>
      <w:r w:rsidRPr="002508F4">
        <w:rPr>
          <w:rFonts w:ascii="Times New Roman" w:hAnsi="Times New Roman" w:cs="Times New Roman"/>
          <w:sz w:val="24"/>
          <w:szCs w:val="24"/>
        </w:rPr>
        <w:t xml:space="preserve"> земельного участка объекта, согласно заключению государственной экспертизы разработан раздел проектной документации «Об обеспечении сохранности объекта археологического наследия "Культурный слой </w:t>
      </w:r>
      <w:proofErr w:type="spellStart"/>
      <w:r w:rsidRPr="002508F4">
        <w:rPr>
          <w:rFonts w:ascii="Times New Roman" w:hAnsi="Times New Roman" w:cs="Times New Roman"/>
          <w:sz w:val="24"/>
          <w:szCs w:val="24"/>
        </w:rPr>
        <w:t>г</w:t>
      </w:r>
      <w:proofErr w:type="gramStart"/>
      <w:r w:rsidRPr="002508F4">
        <w:rPr>
          <w:rFonts w:ascii="Times New Roman" w:hAnsi="Times New Roman" w:cs="Times New Roman"/>
          <w:sz w:val="24"/>
          <w:szCs w:val="24"/>
        </w:rPr>
        <w:t>.А</w:t>
      </w:r>
      <w:proofErr w:type="gramEnd"/>
      <w:r w:rsidRPr="002508F4">
        <w:rPr>
          <w:rFonts w:ascii="Times New Roman" w:hAnsi="Times New Roman" w:cs="Times New Roman"/>
          <w:sz w:val="24"/>
          <w:szCs w:val="24"/>
        </w:rPr>
        <w:t>рзамаса</w:t>
      </w:r>
      <w:proofErr w:type="spellEnd"/>
      <w:r w:rsidRPr="002508F4">
        <w:rPr>
          <w:rFonts w:ascii="Times New Roman" w:hAnsi="Times New Roman" w:cs="Times New Roman"/>
          <w:sz w:val="24"/>
          <w:szCs w:val="24"/>
        </w:rPr>
        <w:t xml:space="preserve">», получено экспертное заключение и согласование  по обеспечению сохранности объекта археологического наследия «Культурный слой </w:t>
      </w:r>
      <w:proofErr w:type="spellStart"/>
      <w:r w:rsidRPr="002508F4">
        <w:rPr>
          <w:rFonts w:ascii="Times New Roman" w:hAnsi="Times New Roman" w:cs="Times New Roman"/>
          <w:sz w:val="24"/>
          <w:szCs w:val="24"/>
        </w:rPr>
        <w:t>г.Арзамаса</w:t>
      </w:r>
      <w:proofErr w:type="spellEnd"/>
      <w:r w:rsidRPr="002508F4">
        <w:rPr>
          <w:rFonts w:ascii="Times New Roman" w:hAnsi="Times New Roman" w:cs="Times New Roman"/>
          <w:sz w:val="24"/>
          <w:szCs w:val="24"/>
        </w:rPr>
        <w:t>».</w:t>
      </w:r>
    </w:p>
    <w:p w:rsidR="00BA0884" w:rsidRPr="002508F4" w:rsidRDefault="00BA0884" w:rsidP="008D2A0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Выполнены мероприятия по согласованию объемов работ  и утверждена дорожная карта на проектирование капитального ремонта образовательных учреждений, школ №2; №7; №58, для обеспечения финансирования данных работ.</w:t>
      </w:r>
    </w:p>
    <w:p w:rsidR="00BA0884" w:rsidRPr="002508F4" w:rsidRDefault="00BA0884" w:rsidP="008D2A0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Выполнен расчет максимального часового расхода газа и подготовлена топографическая съемка  местности  для проектирования газопровода  от ГРПБ </w:t>
      </w:r>
      <w:proofErr w:type="spellStart"/>
      <w:r w:rsidRPr="002508F4">
        <w:rPr>
          <w:rFonts w:ascii="Times New Roman" w:hAnsi="Times New Roman" w:cs="Times New Roman"/>
          <w:sz w:val="24"/>
          <w:szCs w:val="24"/>
        </w:rPr>
        <w:t>с</w:t>
      </w:r>
      <w:proofErr w:type="gramStart"/>
      <w:r w:rsidRPr="002508F4">
        <w:rPr>
          <w:rFonts w:ascii="Times New Roman" w:hAnsi="Times New Roman" w:cs="Times New Roman"/>
          <w:sz w:val="24"/>
          <w:szCs w:val="24"/>
        </w:rPr>
        <w:t>.П</w:t>
      </w:r>
      <w:proofErr w:type="gramEnd"/>
      <w:r w:rsidRPr="002508F4">
        <w:rPr>
          <w:rFonts w:ascii="Times New Roman" w:hAnsi="Times New Roman" w:cs="Times New Roman"/>
          <w:sz w:val="24"/>
          <w:szCs w:val="24"/>
        </w:rPr>
        <w:t>ологовка</w:t>
      </w:r>
      <w:proofErr w:type="spellEnd"/>
      <w:r w:rsidRPr="002508F4">
        <w:rPr>
          <w:rFonts w:ascii="Times New Roman" w:hAnsi="Times New Roman" w:cs="Times New Roman"/>
          <w:sz w:val="24"/>
          <w:szCs w:val="24"/>
        </w:rPr>
        <w:t xml:space="preserve"> до котельной детского оздоровительно-образовательного центра «</w:t>
      </w:r>
      <w:proofErr w:type="spellStart"/>
      <w:r w:rsidRPr="002508F4">
        <w:rPr>
          <w:rFonts w:ascii="Times New Roman" w:hAnsi="Times New Roman" w:cs="Times New Roman"/>
          <w:sz w:val="24"/>
          <w:szCs w:val="24"/>
        </w:rPr>
        <w:t>Водопрь</w:t>
      </w:r>
      <w:proofErr w:type="spellEnd"/>
      <w:r w:rsidRPr="002508F4">
        <w:rPr>
          <w:rFonts w:ascii="Times New Roman" w:hAnsi="Times New Roman" w:cs="Times New Roman"/>
          <w:sz w:val="24"/>
          <w:szCs w:val="24"/>
        </w:rPr>
        <w:t xml:space="preserve">». </w:t>
      </w:r>
    </w:p>
    <w:p w:rsidR="00BA0884" w:rsidRPr="002508F4" w:rsidRDefault="002B4BE1" w:rsidP="008D2A05">
      <w:pPr>
        <w:pStyle w:val="23"/>
        <w:ind w:firstLine="709"/>
        <w:jc w:val="both"/>
        <w:rPr>
          <w:rFonts w:ascii="Times New Roman" w:hAnsi="Times New Roman"/>
          <w:b/>
        </w:rPr>
      </w:pPr>
      <w:r w:rsidRPr="002508F4">
        <w:rPr>
          <w:rFonts w:ascii="Times New Roman" w:hAnsi="Times New Roman"/>
          <w:b/>
        </w:rPr>
        <w:t>2</w:t>
      </w:r>
      <w:r w:rsidR="001B383F">
        <w:rPr>
          <w:rFonts w:ascii="Times New Roman" w:hAnsi="Times New Roman"/>
          <w:b/>
        </w:rPr>
        <w:t>. Проект по поддержке</w:t>
      </w:r>
      <w:r w:rsidR="00BA0884" w:rsidRPr="002508F4">
        <w:rPr>
          <w:rFonts w:ascii="Times New Roman" w:hAnsi="Times New Roman"/>
          <w:b/>
        </w:rPr>
        <w:t xml:space="preserve"> местных инициатив на территории Нижегородской области.</w:t>
      </w:r>
      <w:r w:rsidR="00BA0884" w:rsidRPr="002508F4">
        <w:rPr>
          <w:rFonts w:ascii="Times New Roman" w:hAnsi="Times New Roman"/>
          <w:bCs/>
        </w:rPr>
        <w:t xml:space="preserve"> На основании обращения МУ КУМ и департамента культуры </w:t>
      </w:r>
      <w:r w:rsidR="001B383F">
        <w:rPr>
          <w:rFonts w:ascii="Times New Roman" w:hAnsi="Times New Roman"/>
          <w:bCs/>
        </w:rPr>
        <w:t xml:space="preserve">и туризма </w:t>
      </w:r>
      <w:r w:rsidR="00BA0884" w:rsidRPr="002508F4">
        <w:rPr>
          <w:rFonts w:ascii="Times New Roman" w:hAnsi="Times New Roman"/>
          <w:lang w:eastAsia="ar-SA"/>
        </w:rPr>
        <w:t>осуществлялся технический надзор за работами на  объектах:</w:t>
      </w:r>
    </w:p>
    <w:p w:rsidR="00BA0884" w:rsidRPr="002508F4" w:rsidRDefault="00BA0884" w:rsidP="008D2A0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Благоустройство территории музыкального колледжа </w:t>
      </w:r>
    </w:p>
    <w:p w:rsidR="00BA0884" w:rsidRPr="002508F4" w:rsidRDefault="00BA0884" w:rsidP="008D2A0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Благоустройство территории сквера </w:t>
      </w:r>
      <w:proofErr w:type="spellStart"/>
      <w:r w:rsidRPr="002508F4">
        <w:rPr>
          <w:rFonts w:ascii="Times New Roman" w:hAnsi="Times New Roman" w:cs="Times New Roman"/>
          <w:sz w:val="24"/>
          <w:szCs w:val="24"/>
        </w:rPr>
        <w:t>им</w:t>
      </w:r>
      <w:proofErr w:type="gramStart"/>
      <w:r w:rsidRPr="002508F4">
        <w:rPr>
          <w:rFonts w:ascii="Times New Roman" w:hAnsi="Times New Roman" w:cs="Times New Roman"/>
          <w:sz w:val="24"/>
          <w:szCs w:val="24"/>
        </w:rPr>
        <w:t>.Ж</w:t>
      </w:r>
      <w:proofErr w:type="gramEnd"/>
      <w:r w:rsidRPr="002508F4">
        <w:rPr>
          <w:rFonts w:ascii="Times New Roman" w:hAnsi="Times New Roman" w:cs="Times New Roman"/>
          <w:sz w:val="24"/>
          <w:szCs w:val="24"/>
        </w:rPr>
        <w:t>данова</w:t>
      </w:r>
      <w:proofErr w:type="spellEnd"/>
      <w:r w:rsidRPr="002508F4">
        <w:rPr>
          <w:rFonts w:ascii="Times New Roman" w:hAnsi="Times New Roman" w:cs="Times New Roman"/>
          <w:sz w:val="24"/>
          <w:szCs w:val="24"/>
        </w:rPr>
        <w:t xml:space="preserve"> </w:t>
      </w:r>
    </w:p>
    <w:p w:rsidR="00BA0884" w:rsidRPr="002508F4" w:rsidRDefault="002B4BE1" w:rsidP="008D2A05">
      <w:pPr>
        <w:pStyle w:val="23"/>
        <w:ind w:firstLine="709"/>
        <w:jc w:val="both"/>
        <w:rPr>
          <w:rFonts w:ascii="Times New Roman" w:hAnsi="Times New Roman"/>
          <w:b/>
        </w:rPr>
      </w:pPr>
      <w:r w:rsidRPr="002508F4">
        <w:rPr>
          <w:rFonts w:ascii="Times New Roman" w:hAnsi="Times New Roman"/>
          <w:b/>
        </w:rPr>
        <w:lastRenderedPageBreak/>
        <w:t>3. Приоритетный проект «</w:t>
      </w:r>
      <w:r w:rsidR="00BA0884" w:rsidRPr="002508F4">
        <w:rPr>
          <w:rFonts w:ascii="Times New Roman" w:hAnsi="Times New Roman"/>
          <w:b/>
        </w:rPr>
        <w:t>Формирование комфортной городской среды"</w:t>
      </w:r>
      <w:r w:rsidR="008D2A05" w:rsidRPr="002508F4">
        <w:rPr>
          <w:rFonts w:ascii="Times New Roman" w:hAnsi="Times New Roman"/>
          <w:b/>
        </w:rPr>
        <w:t xml:space="preserve"> </w:t>
      </w:r>
      <w:r w:rsidRPr="002508F4">
        <w:rPr>
          <w:rFonts w:ascii="Times New Roman" w:hAnsi="Times New Roman"/>
          <w:b/>
        </w:rPr>
        <w:t>на 2016-2021 годы»</w:t>
      </w:r>
      <w:r w:rsidR="00BA0884" w:rsidRPr="002508F4">
        <w:rPr>
          <w:rFonts w:ascii="Times New Roman" w:hAnsi="Times New Roman"/>
          <w:b/>
        </w:rPr>
        <w:t xml:space="preserve">. </w:t>
      </w:r>
      <w:r w:rsidR="00BA0884" w:rsidRPr="002508F4">
        <w:rPr>
          <w:rFonts w:ascii="Times New Roman" w:hAnsi="Times New Roman"/>
          <w:bCs/>
        </w:rPr>
        <w:t>На основании распоряжения администрации города</w:t>
      </w:r>
      <w:r w:rsidR="00BA0884" w:rsidRPr="002508F4">
        <w:rPr>
          <w:rFonts w:ascii="Times New Roman" w:hAnsi="Times New Roman"/>
          <w:b/>
        </w:rPr>
        <w:t xml:space="preserve"> </w:t>
      </w:r>
      <w:r w:rsidR="00BA0884" w:rsidRPr="002508F4">
        <w:rPr>
          <w:rFonts w:ascii="Times New Roman" w:hAnsi="Times New Roman"/>
          <w:lang w:eastAsia="ar-SA"/>
        </w:rPr>
        <w:t>осуществлялся технический надзор за работами на  объектах:</w:t>
      </w:r>
    </w:p>
    <w:p w:rsidR="00BA0884" w:rsidRPr="002508F4" w:rsidRDefault="00BA0884" w:rsidP="008D2A0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Благоустройство территории площади Мира </w:t>
      </w:r>
    </w:p>
    <w:p w:rsidR="00BA0884" w:rsidRPr="002508F4" w:rsidRDefault="00BA0884" w:rsidP="008D2A0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Благоустройство территории сквера </w:t>
      </w:r>
      <w:proofErr w:type="spellStart"/>
      <w:r w:rsidRPr="002508F4">
        <w:rPr>
          <w:rFonts w:ascii="Times New Roman" w:hAnsi="Times New Roman" w:cs="Times New Roman"/>
          <w:sz w:val="24"/>
          <w:szCs w:val="24"/>
        </w:rPr>
        <w:t>М.Горького</w:t>
      </w:r>
      <w:proofErr w:type="spellEnd"/>
      <w:r w:rsidRPr="002508F4">
        <w:rPr>
          <w:rFonts w:ascii="Times New Roman" w:hAnsi="Times New Roman" w:cs="Times New Roman"/>
          <w:sz w:val="24"/>
          <w:szCs w:val="24"/>
        </w:rPr>
        <w:t xml:space="preserve"> </w:t>
      </w:r>
    </w:p>
    <w:p w:rsidR="00BA0884" w:rsidRPr="002508F4" w:rsidRDefault="002B4BE1" w:rsidP="008D2A05">
      <w:pPr>
        <w:pStyle w:val="23"/>
        <w:ind w:firstLine="709"/>
        <w:jc w:val="both"/>
        <w:rPr>
          <w:rFonts w:ascii="Times New Roman" w:hAnsi="Times New Roman"/>
        </w:rPr>
      </w:pPr>
      <w:r w:rsidRPr="002508F4">
        <w:rPr>
          <w:rFonts w:ascii="Times New Roman" w:hAnsi="Times New Roman"/>
          <w:b/>
        </w:rPr>
        <w:t>4</w:t>
      </w:r>
      <w:r w:rsidR="00BA0884" w:rsidRPr="002508F4">
        <w:rPr>
          <w:rFonts w:ascii="Times New Roman" w:hAnsi="Times New Roman"/>
          <w:b/>
        </w:rPr>
        <w:t>.</w:t>
      </w:r>
      <w:r w:rsidR="008D2A05" w:rsidRPr="002508F4">
        <w:rPr>
          <w:rFonts w:ascii="Times New Roman" w:hAnsi="Times New Roman"/>
          <w:b/>
        </w:rPr>
        <w:t xml:space="preserve"> </w:t>
      </w:r>
      <w:r w:rsidR="00BA0884" w:rsidRPr="002508F4">
        <w:rPr>
          <w:rFonts w:ascii="Times New Roman" w:hAnsi="Times New Roman"/>
          <w:b/>
        </w:rPr>
        <w:t xml:space="preserve">Проект «Сохранение и развитие малых исторических городов и поселений до 2020г» </w:t>
      </w:r>
      <w:r w:rsidR="00BA0884" w:rsidRPr="002508F4">
        <w:rPr>
          <w:rFonts w:ascii="Times New Roman" w:hAnsi="Times New Roman"/>
          <w:bCs/>
        </w:rPr>
        <w:t>была проведена корректировка сметных расчетов по объекту:</w:t>
      </w:r>
    </w:p>
    <w:p w:rsidR="00BA0884" w:rsidRPr="002508F4" w:rsidRDefault="00BA0884" w:rsidP="008D2A0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Благоустройство территории парка культуры и отдыха </w:t>
      </w:r>
      <w:proofErr w:type="spellStart"/>
      <w:r w:rsidRPr="002508F4">
        <w:rPr>
          <w:rFonts w:ascii="Times New Roman" w:hAnsi="Times New Roman" w:cs="Times New Roman"/>
          <w:sz w:val="24"/>
          <w:szCs w:val="24"/>
        </w:rPr>
        <w:t>им.А.П.Гайдара</w:t>
      </w:r>
      <w:proofErr w:type="spellEnd"/>
      <w:r w:rsidRPr="002508F4">
        <w:rPr>
          <w:rFonts w:ascii="Times New Roman" w:hAnsi="Times New Roman" w:cs="Times New Roman"/>
          <w:sz w:val="24"/>
          <w:szCs w:val="24"/>
        </w:rPr>
        <w:t xml:space="preserve"> </w:t>
      </w:r>
    </w:p>
    <w:p w:rsidR="00BA0884" w:rsidRPr="002508F4" w:rsidRDefault="002B4BE1" w:rsidP="008D2A05">
      <w:pPr>
        <w:pStyle w:val="23"/>
        <w:ind w:firstLine="709"/>
        <w:jc w:val="both"/>
        <w:rPr>
          <w:rFonts w:ascii="Times New Roman" w:hAnsi="Times New Roman"/>
          <w:b/>
        </w:rPr>
      </w:pPr>
      <w:r w:rsidRPr="002508F4">
        <w:rPr>
          <w:rFonts w:ascii="Times New Roman" w:hAnsi="Times New Roman"/>
          <w:b/>
        </w:rPr>
        <w:t>5</w:t>
      </w:r>
      <w:r w:rsidR="00BA0884" w:rsidRPr="002508F4">
        <w:rPr>
          <w:rFonts w:ascii="Times New Roman" w:hAnsi="Times New Roman"/>
          <w:b/>
        </w:rPr>
        <w:t>. Муни</w:t>
      </w:r>
      <w:r w:rsidR="008D2A05" w:rsidRPr="002508F4">
        <w:rPr>
          <w:rFonts w:ascii="Times New Roman" w:hAnsi="Times New Roman"/>
          <w:b/>
        </w:rPr>
        <w:t>ци</w:t>
      </w:r>
      <w:r w:rsidR="00BA0884" w:rsidRPr="002508F4">
        <w:rPr>
          <w:rFonts w:ascii="Times New Roman" w:hAnsi="Times New Roman"/>
          <w:b/>
        </w:rPr>
        <w:t xml:space="preserve">пальная программа </w:t>
      </w:r>
      <w:r w:rsidRPr="002508F4">
        <w:rPr>
          <w:rFonts w:ascii="Times New Roman" w:hAnsi="Times New Roman"/>
          <w:b/>
        </w:rPr>
        <w:t>«</w:t>
      </w:r>
      <w:r w:rsidR="00BA0884" w:rsidRPr="002508F4">
        <w:rPr>
          <w:rFonts w:ascii="Times New Roman" w:hAnsi="Times New Roman"/>
          <w:b/>
        </w:rPr>
        <w:t xml:space="preserve">Развитие дорожного хозяйства </w:t>
      </w:r>
      <w:r w:rsidRPr="002508F4">
        <w:rPr>
          <w:rFonts w:ascii="Times New Roman" w:hAnsi="Times New Roman"/>
          <w:b/>
        </w:rPr>
        <w:t>г. Арзамаса»</w:t>
      </w:r>
    </w:p>
    <w:p w:rsidR="00BA0884" w:rsidRPr="002508F4" w:rsidRDefault="00BA0884" w:rsidP="008D2A05">
      <w:pPr>
        <w:pStyle w:val="12"/>
        <w:widowControl w:val="0"/>
        <w:numPr>
          <w:ilvl w:val="0"/>
          <w:numId w:val="44"/>
        </w:numPr>
        <w:tabs>
          <w:tab w:val="left" w:pos="1134"/>
        </w:tabs>
        <w:ind w:left="0" w:firstLine="709"/>
        <w:jc w:val="both"/>
        <w:rPr>
          <w:rFonts w:ascii="Times New Roman" w:hAnsi="Times New Roman" w:cs="Times New Roman"/>
          <w:sz w:val="24"/>
          <w:szCs w:val="24"/>
        </w:rPr>
      </w:pPr>
      <w:proofErr w:type="gramStart"/>
      <w:r w:rsidRPr="002508F4">
        <w:rPr>
          <w:rFonts w:ascii="Times New Roman" w:hAnsi="Times New Roman" w:cs="Times New Roman"/>
          <w:sz w:val="24"/>
          <w:szCs w:val="24"/>
        </w:rPr>
        <w:t>Разработана</w:t>
      </w:r>
      <w:proofErr w:type="gramEnd"/>
      <w:r w:rsidRPr="002508F4">
        <w:rPr>
          <w:rFonts w:ascii="Times New Roman" w:hAnsi="Times New Roman" w:cs="Times New Roman"/>
          <w:sz w:val="24"/>
          <w:szCs w:val="24"/>
        </w:rPr>
        <w:t xml:space="preserve"> ПСД для капитального ремонта объекта: « Мост через реку </w:t>
      </w:r>
      <w:proofErr w:type="spellStart"/>
      <w:r w:rsidRPr="002508F4">
        <w:rPr>
          <w:rFonts w:ascii="Times New Roman" w:hAnsi="Times New Roman" w:cs="Times New Roman"/>
          <w:sz w:val="24"/>
          <w:szCs w:val="24"/>
        </w:rPr>
        <w:t>Ша</w:t>
      </w:r>
      <w:r w:rsidR="002B4BE1" w:rsidRPr="002508F4">
        <w:rPr>
          <w:rFonts w:ascii="Times New Roman" w:hAnsi="Times New Roman" w:cs="Times New Roman"/>
          <w:sz w:val="24"/>
          <w:szCs w:val="24"/>
        </w:rPr>
        <w:t>мка</w:t>
      </w:r>
      <w:proofErr w:type="spellEnd"/>
      <w:r w:rsidR="002B4BE1" w:rsidRPr="002508F4">
        <w:rPr>
          <w:rFonts w:ascii="Times New Roman" w:hAnsi="Times New Roman" w:cs="Times New Roman"/>
          <w:sz w:val="24"/>
          <w:szCs w:val="24"/>
        </w:rPr>
        <w:t xml:space="preserve"> </w:t>
      </w:r>
      <w:proofErr w:type="spellStart"/>
      <w:r w:rsidR="002B4BE1" w:rsidRPr="002508F4">
        <w:rPr>
          <w:rFonts w:ascii="Times New Roman" w:hAnsi="Times New Roman" w:cs="Times New Roman"/>
          <w:sz w:val="24"/>
          <w:szCs w:val="24"/>
        </w:rPr>
        <w:t>ул</w:t>
      </w:r>
      <w:proofErr w:type="gramStart"/>
      <w:r w:rsidR="002B4BE1" w:rsidRPr="002508F4">
        <w:rPr>
          <w:rFonts w:ascii="Times New Roman" w:hAnsi="Times New Roman" w:cs="Times New Roman"/>
          <w:sz w:val="24"/>
          <w:szCs w:val="24"/>
        </w:rPr>
        <w:t>.В</w:t>
      </w:r>
      <w:proofErr w:type="gramEnd"/>
      <w:r w:rsidR="002B4BE1" w:rsidRPr="002508F4">
        <w:rPr>
          <w:rFonts w:ascii="Times New Roman" w:hAnsi="Times New Roman" w:cs="Times New Roman"/>
          <w:sz w:val="24"/>
          <w:szCs w:val="24"/>
        </w:rPr>
        <w:t>олодарского</w:t>
      </w:r>
      <w:proofErr w:type="spellEnd"/>
      <w:r w:rsidR="002B4BE1" w:rsidRPr="002508F4">
        <w:rPr>
          <w:rFonts w:ascii="Times New Roman" w:hAnsi="Times New Roman" w:cs="Times New Roman"/>
          <w:sz w:val="24"/>
          <w:szCs w:val="24"/>
        </w:rPr>
        <w:t xml:space="preserve">», подрядчик сдал документацию в </w:t>
      </w:r>
      <w:r w:rsidRPr="002508F4">
        <w:rPr>
          <w:rFonts w:ascii="Times New Roman" w:hAnsi="Times New Roman" w:cs="Times New Roman"/>
          <w:sz w:val="24"/>
          <w:szCs w:val="24"/>
        </w:rPr>
        <w:t xml:space="preserve">ГАУ НО «Управление </w:t>
      </w:r>
      <w:proofErr w:type="spellStart"/>
      <w:r w:rsidRPr="002508F4">
        <w:rPr>
          <w:rFonts w:ascii="Times New Roman" w:hAnsi="Times New Roman" w:cs="Times New Roman"/>
          <w:sz w:val="24"/>
          <w:szCs w:val="24"/>
        </w:rPr>
        <w:t>госэкспертизы</w:t>
      </w:r>
      <w:proofErr w:type="spellEnd"/>
      <w:r w:rsidRPr="002508F4">
        <w:rPr>
          <w:rFonts w:ascii="Times New Roman" w:hAnsi="Times New Roman" w:cs="Times New Roman"/>
          <w:sz w:val="24"/>
          <w:szCs w:val="24"/>
        </w:rPr>
        <w:t>».</w:t>
      </w:r>
    </w:p>
    <w:p w:rsidR="00BA0884" w:rsidRPr="002508F4" w:rsidRDefault="00BA0884" w:rsidP="008D2A05">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Построена ливневая к</w:t>
      </w:r>
      <w:r w:rsidR="00A05F1B" w:rsidRPr="002508F4">
        <w:rPr>
          <w:rFonts w:ascii="Times New Roman" w:hAnsi="Times New Roman" w:cs="Times New Roman"/>
          <w:sz w:val="24"/>
          <w:szCs w:val="24"/>
        </w:rPr>
        <w:t xml:space="preserve">анализация по ул. Цветаевой в </w:t>
      </w:r>
      <w:proofErr w:type="spellStart"/>
      <w:r w:rsidR="00A05F1B" w:rsidRPr="002508F4">
        <w:rPr>
          <w:rFonts w:ascii="Times New Roman" w:hAnsi="Times New Roman" w:cs="Times New Roman"/>
          <w:sz w:val="24"/>
          <w:szCs w:val="24"/>
        </w:rPr>
        <w:t>м</w:t>
      </w:r>
      <w:r w:rsidRPr="002508F4">
        <w:rPr>
          <w:rFonts w:ascii="Times New Roman" w:hAnsi="Times New Roman" w:cs="Times New Roman"/>
          <w:sz w:val="24"/>
          <w:szCs w:val="24"/>
        </w:rPr>
        <w:t>кр</w:t>
      </w:r>
      <w:proofErr w:type="spellEnd"/>
      <w:r w:rsidRPr="002508F4">
        <w:rPr>
          <w:rFonts w:ascii="Times New Roman" w:hAnsi="Times New Roman" w:cs="Times New Roman"/>
          <w:sz w:val="24"/>
          <w:szCs w:val="24"/>
        </w:rPr>
        <w:t xml:space="preserve">. «Кирилловский» </w:t>
      </w:r>
    </w:p>
    <w:p w:rsidR="00BA0884" w:rsidRPr="002508F4" w:rsidRDefault="002B4BE1" w:rsidP="00403070">
      <w:pPr>
        <w:pStyle w:val="23"/>
        <w:ind w:firstLine="709"/>
        <w:jc w:val="both"/>
        <w:rPr>
          <w:rFonts w:ascii="Times New Roman" w:hAnsi="Times New Roman"/>
          <w:b/>
          <w:lang w:eastAsia="ar-SA"/>
        </w:rPr>
      </w:pPr>
      <w:r w:rsidRPr="002508F4">
        <w:rPr>
          <w:rFonts w:ascii="Times New Roman" w:hAnsi="Times New Roman"/>
          <w:b/>
        </w:rPr>
        <w:t>6</w:t>
      </w:r>
      <w:r w:rsidR="00BA0884" w:rsidRPr="002508F4">
        <w:rPr>
          <w:rFonts w:ascii="Times New Roman" w:hAnsi="Times New Roman"/>
          <w:b/>
        </w:rPr>
        <w:t>. С начала реализации Государственной региональной адресной программы «Переселение граждан и аварийно-жилищного фонда»</w:t>
      </w:r>
      <w:r w:rsidR="00403070" w:rsidRPr="002508F4">
        <w:rPr>
          <w:rFonts w:ascii="Times New Roman" w:hAnsi="Times New Roman"/>
          <w:b/>
        </w:rPr>
        <w:t xml:space="preserve"> </w:t>
      </w:r>
      <w:r w:rsidR="00403070" w:rsidRPr="002508F4">
        <w:rPr>
          <w:rFonts w:ascii="Times New Roman" w:hAnsi="Times New Roman"/>
        </w:rPr>
        <w:t>п</w:t>
      </w:r>
      <w:r w:rsidR="00BA0884" w:rsidRPr="002508F4">
        <w:rPr>
          <w:rFonts w:ascii="Times New Roman" w:hAnsi="Times New Roman"/>
        </w:rPr>
        <w:t xml:space="preserve">остроены и введены в эксплуатацию 9 жилых домов  общей  площадью </w:t>
      </w:r>
      <w:r w:rsidR="00403070" w:rsidRPr="002508F4">
        <w:rPr>
          <w:rFonts w:ascii="Times New Roman" w:hAnsi="Times New Roman"/>
          <w:b/>
        </w:rPr>
        <w:t>11 749,2м</w:t>
      </w:r>
      <w:proofErr w:type="gramStart"/>
      <w:r w:rsidR="00403070" w:rsidRPr="001A34C3">
        <w:rPr>
          <w:rFonts w:ascii="Times New Roman" w:hAnsi="Times New Roman"/>
          <w:b/>
          <w:vertAlign w:val="superscript"/>
        </w:rPr>
        <w:t>2</w:t>
      </w:r>
      <w:proofErr w:type="gramEnd"/>
      <w:r w:rsidR="00BA0884" w:rsidRPr="00710117">
        <w:rPr>
          <w:rFonts w:ascii="Times New Roman" w:hAnsi="Times New Roman"/>
        </w:rPr>
        <w:t>,</w:t>
      </w:r>
      <w:r w:rsidR="00403070" w:rsidRPr="00710117">
        <w:rPr>
          <w:rFonts w:ascii="Times New Roman" w:hAnsi="Times New Roman"/>
        </w:rPr>
        <w:t xml:space="preserve"> в</w:t>
      </w:r>
      <w:r w:rsidR="00BA0884" w:rsidRPr="002508F4">
        <w:rPr>
          <w:rFonts w:ascii="Times New Roman" w:hAnsi="Times New Roman"/>
          <w:lang w:eastAsia="ar-SA"/>
        </w:rPr>
        <w:t xml:space="preserve"> 2018году построены два 27 квартирных дома переменной этажности и один трех этажный 30 квартирный общей площадью </w:t>
      </w:r>
      <w:r w:rsidR="00BA0884" w:rsidRPr="002508F4">
        <w:rPr>
          <w:rFonts w:ascii="Times New Roman" w:hAnsi="Times New Roman"/>
          <w:b/>
          <w:lang w:eastAsia="ar-SA"/>
        </w:rPr>
        <w:t>5743,18м</w:t>
      </w:r>
      <w:r w:rsidR="001A34C3" w:rsidRPr="001A34C3">
        <w:rPr>
          <w:rFonts w:ascii="Times New Roman" w:hAnsi="Times New Roman"/>
          <w:b/>
          <w:vertAlign w:val="superscript"/>
          <w:lang w:eastAsia="ar-SA"/>
        </w:rPr>
        <w:t>2</w:t>
      </w:r>
      <w:r w:rsidR="00BA0884" w:rsidRPr="002508F4">
        <w:rPr>
          <w:rFonts w:ascii="Times New Roman" w:hAnsi="Times New Roman"/>
          <w:b/>
          <w:lang w:eastAsia="ar-SA"/>
        </w:rPr>
        <w:t>.</w:t>
      </w:r>
    </w:p>
    <w:p w:rsidR="00963FD3" w:rsidRPr="002508F4" w:rsidRDefault="00963FD3" w:rsidP="00403070">
      <w:pPr>
        <w:pStyle w:val="23"/>
        <w:ind w:firstLine="709"/>
        <w:jc w:val="both"/>
        <w:rPr>
          <w:rFonts w:ascii="Times New Roman" w:hAnsi="Times New Roman"/>
          <w:b/>
          <w:lang w:eastAsia="ar-SA"/>
        </w:rPr>
      </w:pPr>
    </w:p>
    <w:p w:rsidR="00BA0884" w:rsidRPr="002508F4" w:rsidRDefault="00963FD3" w:rsidP="00963FD3">
      <w:pPr>
        <w:jc w:val="center"/>
        <w:rPr>
          <w:b/>
          <w:caps/>
          <w:lang w:eastAsia="ar-SA"/>
        </w:rPr>
      </w:pPr>
      <w:r w:rsidRPr="002508F4">
        <w:rPr>
          <w:b/>
          <w:caps/>
        </w:rPr>
        <w:t xml:space="preserve">7. </w:t>
      </w:r>
      <w:r w:rsidR="00BA0884" w:rsidRPr="002508F4">
        <w:rPr>
          <w:b/>
          <w:caps/>
          <w:lang w:eastAsia="ar-SA"/>
        </w:rPr>
        <w:t>Мероприятия паломническо-туристического кластера</w:t>
      </w:r>
      <w:r w:rsidRPr="002508F4">
        <w:rPr>
          <w:b/>
          <w:caps/>
          <w:lang w:eastAsia="ar-SA"/>
        </w:rPr>
        <w:br/>
        <w:t>«</w:t>
      </w:r>
      <w:r w:rsidR="00BA0884" w:rsidRPr="002508F4">
        <w:rPr>
          <w:b/>
          <w:caps/>
          <w:lang w:eastAsia="ar-SA"/>
        </w:rPr>
        <w:t>Арзамас-Дивеево-Саров</w:t>
      </w:r>
      <w:r w:rsidRPr="002508F4">
        <w:rPr>
          <w:b/>
          <w:caps/>
          <w:lang w:eastAsia="ar-SA"/>
        </w:rPr>
        <w:t>»</w:t>
      </w:r>
    </w:p>
    <w:p w:rsidR="00963FD3" w:rsidRDefault="00963FD3" w:rsidP="00963FD3">
      <w:pPr>
        <w:jc w:val="center"/>
        <w:rPr>
          <w:b/>
          <w:u w:val="single"/>
        </w:rPr>
      </w:pPr>
    </w:p>
    <w:p w:rsidR="005D7C7B" w:rsidRDefault="005D7C7B" w:rsidP="005D7C7B">
      <w:pPr>
        <w:pStyle w:val="26"/>
        <w:ind w:firstLine="709"/>
        <w:jc w:val="both"/>
        <w:rPr>
          <w:rFonts w:ascii="Times New Roman" w:hAnsi="Times New Roman"/>
        </w:rPr>
      </w:pPr>
      <w:r>
        <w:rPr>
          <w:rFonts w:ascii="Times New Roman" w:hAnsi="Times New Roman"/>
        </w:rPr>
        <w:t>В течение 2018 года велась проработка, подготовка и согласование проектов для включения в туристический кластер «Арзамас-Дивеево-Саров». Развитие кластера – важнейший инструмент городского развития. Мероприятия, планируемые к реализации в городе, направлены на комплексное развитие и обновление транспортной и инженерной инфраструктуры, создание удобных логических маршрутов, восстановление объектов культурного наследия, возведение социально значимых объектов.</w:t>
      </w:r>
    </w:p>
    <w:p w:rsidR="005D7C7B" w:rsidRPr="005D7C7B" w:rsidRDefault="005D7C7B" w:rsidP="005D7C7B">
      <w:pPr>
        <w:pStyle w:val="26"/>
        <w:ind w:firstLine="709"/>
        <w:jc w:val="both"/>
        <w:rPr>
          <w:rFonts w:ascii="Times New Roman" w:hAnsi="Times New Roman"/>
        </w:rPr>
      </w:pPr>
      <w:r>
        <w:rPr>
          <w:rFonts w:ascii="Times New Roman" w:hAnsi="Times New Roman"/>
        </w:rPr>
        <w:t>Распоряжением Правительства РФ №552-р от 28 марта 2019 года утвержден перечень мероприятий по развитию паломническо-туристического кластера «Арзамас-Дивеево-Саров» на 2019-2021 годы:</w:t>
      </w:r>
    </w:p>
    <w:p w:rsidR="00403070" w:rsidRPr="002508F4" w:rsidRDefault="00963FD3" w:rsidP="00963FD3">
      <w:pPr>
        <w:pStyle w:val="23"/>
        <w:ind w:firstLine="709"/>
        <w:jc w:val="both"/>
        <w:rPr>
          <w:rFonts w:ascii="Times New Roman" w:hAnsi="Times New Roman"/>
          <w:b/>
        </w:rPr>
      </w:pPr>
      <w:r w:rsidRPr="002508F4">
        <w:rPr>
          <w:rFonts w:ascii="Times New Roman" w:hAnsi="Times New Roman"/>
          <w:b/>
        </w:rPr>
        <w:t xml:space="preserve">1. </w:t>
      </w:r>
      <w:r w:rsidR="006F120B" w:rsidRPr="002508F4">
        <w:rPr>
          <w:rFonts w:ascii="Times New Roman" w:hAnsi="Times New Roman"/>
          <w:b/>
        </w:rPr>
        <w:t>Приобретение 15 единиц транспортных средств (автобусов), оснащенных системой информирования (аудиогидами) для г. Арзамаса.</w:t>
      </w:r>
      <w:r w:rsidR="00403070" w:rsidRPr="002508F4">
        <w:rPr>
          <w:rFonts w:ascii="Times New Roman" w:hAnsi="Times New Roman"/>
          <w:b/>
        </w:rPr>
        <w:t xml:space="preserve"> </w:t>
      </w:r>
      <w:r w:rsidR="006F120B" w:rsidRPr="002508F4">
        <w:rPr>
          <w:rFonts w:ascii="Times New Roman" w:hAnsi="Times New Roman"/>
        </w:rPr>
        <w:t xml:space="preserve">Администрацией </w:t>
      </w:r>
      <w:proofErr w:type="spellStart"/>
      <w:r w:rsidR="006F120B" w:rsidRPr="002508F4">
        <w:rPr>
          <w:rFonts w:ascii="Times New Roman" w:hAnsi="Times New Roman"/>
        </w:rPr>
        <w:t>г</w:t>
      </w:r>
      <w:proofErr w:type="gramStart"/>
      <w:r w:rsidR="006F120B" w:rsidRPr="002508F4">
        <w:rPr>
          <w:rFonts w:ascii="Times New Roman" w:hAnsi="Times New Roman"/>
        </w:rPr>
        <w:t>.А</w:t>
      </w:r>
      <w:proofErr w:type="gramEnd"/>
      <w:r w:rsidR="006F120B" w:rsidRPr="002508F4">
        <w:rPr>
          <w:rFonts w:ascii="Times New Roman" w:hAnsi="Times New Roman"/>
        </w:rPr>
        <w:t>рзамас</w:t>
      </w:r>
      <w:proofErr w:type="spellEnd"/>
      <w:r w:rsidR="006F120B" w:rsidRPr="002508F4">
        <w:rPr>
          <w:rFonts w:ascii="Times New Roman" w:hAnsi="Times New Roman"/>
        </w:rPr>
        <w:t xml:space="preserve"> </w:t>
      </w:r>
      <w:r w:rsidR="00403070" w:rsidRPr="002508F4">
        <w:rPr>
          <w:rFonts w:ascii="Times New Roman" w:hAnsi="Times New Roman"/>
        </w:rPr>
        <w:t>подтверждено</w:t>
      </w:r>
      <w:r w:rsidR="006F120B" w:rsidRPr="002508F4">
        <w:rPr>
          <w:rFonts w:ascii="Times New Roman" w:hAnsi="Times New Roman"/>
        </w:rPr>
        <w:t xml:space="preserve"> </w:t>
      </w:r>
      <w:proofErr w:type="spellStart"/>
      <w:r w:rsidR="006F120B" w:rsidRPr="002508F4">
        <w:rPr>
          <w:rFonts w:ascii="Times New Roman" w:hAnsi="Times New Roman"/>
        </w:rPr>
        <w:t>софинансирование</w:t>
      </w:r>
      <w:proofErr w:type="spellEnd"/>
      <w:r w:rsidR="006F120B" w:rsidRPr="002508F4">
        <w:rPr>
          <w:rFonts w:ascii="Times New Roman" w:hAnsi="Times New Roman"/>
        </w:rPr>
        <w:t xml:space="preserve">. В министерство транспорта направлены обоснование стоимости и предложения по стоимости ТС. После подтверждения субсидирования министерством </w:t>
      </w:r>
      <w:r w:rsidRPr="002508F4">
        <w:rPr>
          <w:rFonts w:ascii="Times New Roman" w:hAnsi="Times New Roman"/>
        </w:rPr>
        <w:t xml:space="preserve">транспорта Нижегородской области администрацией города </w:t>
      </w:r>
      <w:r w:rsidR="006F120B" w:rsidRPr="002508F4">
        <w:rPr>
          <w:rFonts w:ascii="Times New Roman" w:hAnsi="Times New Roman"/>
        </w:rPr>
        <w:t>будет проведен аукцион по приобретению ТС.</w:t>
      </w:r>
    </w:p>
    <w:p w:rsidR="00403070" w:rsidRPr="002508F4" w:rsidRDefault="00963FD3" w:rsidP="00963FD3">
      <w:pPr>
        <w:pStyle w:val="23"/>
        <w:ind w:firstLine="709"/>
        <w:jc w:val="both"/>
        <w:rPr>
          <w:rFonts w:ascii="Times New Roman" w:hAnsi="Times New Roman"/>
          <w:b/>
        </w:rPr>
      </w:pPr>
      <w:r w:rsidRPr="002508F4">
        <w:rPr>
          <w:rFonts w:ascii="Times New Roman" w:hAnsi="Times New Roman"/>
          <w:b/>
        </w:rPr>
        <w:t xml:space="preserve">2. </w:t>
      </w:r>
      <w:r w:rsidR="006F120B" w:rsidRPr="002508F4">
        <w:rPr>
          <w:rFonts w:ascii="Times New Roman" w:hAnsi="Times New Roman"/>
          <w:b/>
        </w:rPr>
        <w:t xml:space="preserve">Строительство автомобильной дороги от </w:t>
      </w:r>
      <w:proofErr w:type="spellStart"/>
      <w:r w:rsidR="006F120B" w:rsidRPr="002508F4">
        <w:rPr>
          <w:rFonts w:ascii="Times New Roman" w:hAnsi="Times New Roman"/>
          <w:b/>
        </w:rPr>
        <w:t>ул</w:t>
      </w:r>
      <w:proofErr w:type="gramStart"/>
      <w:r w:rsidR="006F120B" w:rsidRPr="002508F4">
        <w:rPr>
          <w:rFonts w:ascii="Times New Roman" w:hAnsi="Times New Roman"/>
          <w:b/>
        </w:rPr>
        <w:t>.В</w:t>
      </w:r>
      <w:proofErr w:type="gramEnd"/>
      <w:r w:rsidR="006F120B" w:rsidRPr="002508F4">
        <w:rPr>
          <w:rFonts w:ascii="Times New Roman" w:hAnsi="Times New Roman"/>
          <w:b/>
        </w:rPr>
        <w:t>ладимирского</w:t>
      </w:r>
      <w:proofErr w:type="spellEnd"/>
      <w:r w:rsidR="006F120B" w:rsidRPr="002508F4">
        <w:rPr>
          <w:rFonts w:ascii="Times New Roman" w:hAnsi="Times New Roman"/>
          <w:b/>
        </w:rPr>
        <w:t xml:space="preserve"> до </w:t>
      </w:r>
      <w:proofErr w:type="spellStart"/>
      <w:r w:rsidR="006F120B" w:rsidRPr="002508F4">
        <w:rPr>
          <w:rFonts w:ascii="Times New Roman" w:hAnsi="Times New Roman"/>
          <w:b/>
        </w:rPr>
        <w:t>ул.Красной</w:t>
      </w:r>
      <w:proofErr w:type="spellEnd"/>
      <w:r w:rsidR="006F120B" w:rsidRPr="002508F4">
        <w:rPr>
          <w:rFonts w:ascii="Times New Roman" w:hAnsi="Times New Roman"/>
          <w:b/>
        </w:rPr>
        <w:t xml:space="preserve"> милиции в </w:t>
      </w:r>
      <w:proofErr w:type="spellStart"/>
      <w:r w:rsidR="006F120B" w:rsidRPr="002508F4">
        <w:rPr>
          <w:rFonts w:ascii="Times New Roman" w:hAnsi="Times New Roman"/>
          <w:b/>
        </w:rPr>
        <w:t>г.Арзамасе</w:t>
      </w:r>
      <w:proofErr w:type="spellEnd"/>
      <w:r w:rsidR="006F120B" w:rsidRPr="002508F4">
        <w:rPr>
          <w:rFonts w:ascii="Times New Roman" w:hAnsi="Times New Roman"/>
          <w:b/>
        </w:rPr>
        <w:t>;</w:t>
      </w:r>
      <w:r w:rsidR="00403070" w:rsidRPr="002508F4">
        <w:rPr>
          <w:rFonts w:ascii="Times New Roman" w:hAnsi="Times New Roman"/>
          <w:b/>
        </w:rPr>
        <w:t xml:space="preserve"> </w:t>
      </w:r>
      <w:r w:rsidR="006F120B" w:rsidRPr="002508F4">
        <w:rPr>
          <w:rFonts w:ascii="Times New Roman" w:hAnsi="Times New Roman"/>
          <w:b/>
        </w:rPr>
        <w:t xml:space="preserve">Строительство дороги из </w:t>
      </w:r>
      <w:proofErr w:type="spellStart"/>
      <w:r w:rsidR="006F120B" w:rsidRPr="002508F4">
        <w:rPr>
          <w:rFonts w:ascii="Times New Roman" w:hAnsi="Times New Roman"/>
          <w:b/>
        </w:rPr>
        <w:t>г.Арзамаса</w:t>
      </w:r>
      <w:proofErr w:type="spellEnd"/>
      <w:r w:rsidR="006F120B" w:rsidRPr="002508F4">
        <w:rPr>
          <w:rFonts w:ascii="Times New Roman" w:hAnsi="Times New Roman"/>
          <w:b/>
        </w:rPr>
        <w:t xml:space="preserve"> (</w:t>
      </w:r>
      <w:proofErr w:type="spellStart"/>
      <w:r w:rsidR="006F120B" w:rsidRPr="002508F4">
        <w:rPr>
          <w:rFonts w:ascii="Times New Roman" w:hAnsi="Times New Roman"/>
          <w:b/>
        </w:rPr>
        <w:t>ул.Складская</w:t>
      </w:r>
      <w:proofErr w:type="spellEnd"/>
      <w:r w:rsidR="006F120B" w:rsidRPr="002508F4">
        <w:rPr>
          <w:rFonts w:ascii="Times New Roman" w:hAnsi="Times New Roman"/>
          <w:b/>
        </w:rPr>
        <w:t xml:space="preserve">) через </w:t>
      </w:r>
      <w:proofErr w:type="spellStart"/>
      <w:r w:rsidR="006F120B" w:rsidRPr="002508F4">
        <w:rPr>
          <w:rFonts w:ascii="Times New Roman" w:hAnsi="Times New Roman"/>
          <w:b/>
        </w:rPr>
        <w:t>ул.Пушкарку</w:t>
      </w:r>
      <w:proofErr w:type="spellEnd"/>
      <w:r w:rsidR="006F120B" w:rsidRPr="002508F4">
        <w:rPr>
          <w:rFonts w:ascii="Times New Roman" w:hAnsi="Times New Roman"/>
          <w:b/>
        </w:rPr>
        <w:t xml:space="preserve"> до </w:t>
      </w:r>
      <w:proofErr w:type="spellStart"/>
      <w:r w:rsidR="006F120B" w:rsidRPr="002508F4">
        <w:rPr>
          <w:rFonts w:ascii="Times New Roman" w:hAnsi="Times New Roman"/>
          <w:b/>
        </w:rPr>
        <w:t>с.Выездного</w:t>
      </w:r>
      <w:proofErr w:type="spellEnd"/>
      <w:r w:rsidR="001B383F">
        <w:rPr>
          <w:rFonts w:ascii="Times New Roman" w:hAnsi="Times New Roman"/>
          <w:b/>
        </w:rPr>
        <w:t xml:space="preserve"> </w:t>
      </w:r>
      <w:r w:rsidR="006F120B" w:rsidRPr="002508F4">
        <w:rPr>
          <w:rFonts w:ascii="Times New Roman" w:hAnsi="Times New Roman"/>
          <w:b/>
        </w:rPr>
        <w:t>Дублер протяженностью 4 км.</w:t>
      </w:r>
      <w:r w:rsidR="00403070" w:rsidRPr="002508F4">
        <w:rPr>
          <w:rFonts w:ascii="Times New Roman" w:hAnsi="Times New Roman"/>
          <w:b/>
        </w:rPr>
        <w:t xml:space="preserve"> </w:t>
      </w:r>
      <w:r w:rsidR="006F120B" w:rsidRPr="002508F4">
        <w:rPr>
          <w:rFonts w:ascii="Times New Roman" w:hAnsi="Times New Roman"/>
          <w:b/>
        </w:rPr>
        <w:t xml:space="preserve">Строительство автомобильной дороги «Южный обход </w:t>
      </w:r>
      <w:proofErr w:type="spellStart"/>
      <w:r w:rsidR="006F120B" w:rsidRPr="002508F4">
        <w:rPr>
          <w:rFonts w:ascii="Times New Roman" w:hAnsi="Times New Roman"/>
          <w:b/>
        </w:rPr>
        <w:t>г</w:t>
      </w:r>
      <w:proofErr w:type="gramStart"/>
      <w:r w:rsidR="006F120B" w:rsidRPr="002508F4">
        <w:rPr>
          <w:rFonts w:ascii="Times New Roman" w:hAnsi="Times New Roman"/>
          <w:b/>
        </w:rPr>
        <w:t>.А</w:t>
      </w:r>
      <w:proofErr w:type="gramEnd"/>
      <w:r w:rsidR="006F120B" w:rsidRPr="002508F4">
        <w:rPr>
          <w:rFonts w:ascii="Times New Roman" w:hAnsi="Times New Roman"/>
          <w:b/>
        </w:rPr>
        <w:t>рзамаса</w:t>
      </w:r>
      <w:proofErr w:type="spellEnd"/>
      <w:r w:rsidR="006F120B" w:rsidRPr="002508F4">
        <w:rPr>
          <w:rFonts w:ascii="Times New Roman" w:hAnsi="Times New Roman"/>
          <w:b/>
        </w:rPr>
        <w:t>» Протяженность – 10,6 км.</w:t>
      </w:r>
      <w:r w:rsidR="00403070" w:rsidRPr="002508F4">
        <w:rPr>
          <w:rFonts w:ascii="Times New Roman" w:hAnsi="Times New Roman"/>
          <w:b/>
        </w:rPr>
        <w:t xml:space="preserve"> </w:t>
      </w:r>
      <w:r w:rsidR="006F120B" w:rsidRPr="002508F4">
        <w:rPr>
          <w:rFonts w:ascii="Times New Roman" w:hAnsi="Times New Roman"/>
          <w:b/>
        </w:rPr>
        <w:t xml:space="preserve">Дорожный прокол железнодорожного полотна, пересекающего дорогу из </w:t>
      </w:r>
      <w:proofErr w:type="spellStart"/>
      <w:r w:rsidR="006F120B" w:rsidRPr="002508F4">
        <w:rPr>
          <w:rFonts w:ascii="Times New Roman" w:hAnsi="Times New Roman"/>
          <w:b/>
        </w:rPr>
        <w:t>г</w:t>
      </w:r>
      <w:proofErr w:type="gramStart"/>
      <w:r w:rsidR="006F120B" w:rsidRPr="002508F4">
        <w:rPr>
          <w:rFonts w:ascii="Times New Roman" w:hAnsi="Times New Roman"/>
          <w:b/>
        </w:rPr>
        <w:t>.А</w:t>
      </w:r>
      <w:proofErr w:type="gramEnd"/>
      <w:r w:rsidR="006F120B" w:rsidRPr="002508F4">
        <w:rPr>
          <w:rFonts w:ascii="Times New Roman" w:hAnsi="Times New Roman"/>
          <w:b/>
        </w:rPr>
        <w:t>рзамаса</w:t>
      </w:r>
      <w:proofErr w:type="spellEnd"/>
      <w:r w:rsidR="006F120B" w:rsidRPr="002508F4">
        <w:rPr>
          <w:rFonts w:ascii="Times New Roman" w:hAnsi="Times New Roman"/>
          <w:b/>
        </w:rPr>
        <w:t xml:space="preserve"> в </w:t>
      </w:r>
      <w:proofErr w:type="spellStart"/>
      <w:r w:rsidR="006F120B" w:rsidRPr="002508F4">
        <w:rPr>
          <w:rFonts w:ascii="Times New Roman" w:hAnsi="Times New Roman"/>
          <w:b/>
        </w:rPr>
        <w:t>с.Выездном</w:t>
      </w:r>
      <w:proofErr w:type="spellEnd"/>
      <w:r w:rsidR="006F120B" w:rsidRPr="002508F4">
        <w:rPr>
          <w:rFonts w:ascii="Times New Roman" w:hAnsi="Times New Roman"/>
          <w:b/>
        </w:rPr>
        <w:t>.</w:t>
      </w:r>
      <w:r w:rsidR="00403070" w:rsidRPr="002508F4">
        <w:rPr>
          <w:rFonts w:ascii="Times New Roman" w:hAnsi="Times New Roman"/>
          <w:b/>
        </w:rPr>
        <w:t xml:space="preserve"> </w:t>
      </w:r>
      <w:r w:rsidR="006F120B" w:rsidRPr="002508F4">
        <w:rPr>
          <w:rFonts w:ascii="Times New Roman" w:hAnsi="Times New Roman"/>
        </w:rPr>
        <w:t>Для разработки логистики и определения стоимости работ подключена компания АО «Институт «</w:t>
      </w:r>
      <w:proofErr w:type="spellStart"/>
      <w:r w:rsidR="006F120B" w:rsidRPr="002508F4">
        <w:rPr>
          <w:rFonts w:ascii="Times New Roman" w:hAnsi="Times New Roman"/>
        </w:rPr>
        <w:t>Стройпроект</w:t>
      </w:r>
      <w:proofErr w:type="spellEnd"/>
      <w:r w:rsidR="006F120B" w:rsidRPr="002508F4">
        <w:rPr>
          <w:rFonts w:ascii="Times New Roman" w:hAnsi="Times New Roman"/>
        </w:rPr>
        <w:t xml:space="preserve">» (г. Санкт-Петербург). ТЗ Программы комплексного развития транспортной инфраструктуры, Комплексной схемы организации дорожного движения Нижегородской области и Проекта организации дорожного движения для сетей дорог в границах ГО г. Арзамас согласовано администрацией города Арзамас и направлено в ГУАД. В настоящее время идет согласование и подписание договора между АНО «Управляющая компания по развитию </w:t>
      </w:r>
      <w:proofErr w:type="spellStart"/>
      <w:r w:rsidR="006F120B" w:rsidRPr="002508F4">
        <w:rPr>
          <w:rFonts w:ascii="Times New Roman" w:hAnsi="Times New Roman"/>
        </w:rPr>
        <w:t>Саровско-Дивеевского</w:t>
      </w:r>
      <w:proofErr w:type="spellEnd"/>
      <w:r w:rsidR="006F120B" w:rsidRPr="002508F4">
        <w:rPr>
          <w:rFonts w:ascii="Times New Roman" w:hAnsi="Times New Roman"/>
        </w:rPr>
        <w:t xml:space="preserve"> кластера» и АО «Институт «</w:t>
      </w:r>
      <w:proofErr w:type="spellStart"/>
      <w:r w:rsidR="006F120B" w:rsidRPr="002508F4">
        <w:rPr>
          <w:rFonts w:ascii="Times New Roman" w:hAnsi="Times New Roman"/>
        </w:rPr>
        <w:t>Стройпроект</w:t>
      </w:r>
      <w:proofErr w:type="spellEnd"/>
      <w:r w:rsidR="006F120B" w:rsidRPr="002508F4">
        <w:rPr>
          <w:rFonts w:ascii="Times New Roman" w:hAnsi="Times New Roman"/>
        </w:rPr>
        <w:t>».</w:t>
      </w:r>
    </w:p>
    <w:p w:rsidR="00403070" w:rsidRPr="002508F4" w:rsidRDefault="00963FD3" w:rsidP="00963FD3">
      <w:pPr>
        <w:pStyle w:val="23"/>
        <w:ind w:firstLine="709"/>
        <w:jc w:val="both"/>
        <w:rPr>
          <w:rFonts w:ascii="Times New Roman" w:hAnsi="Times New Roman"/>
          <w:b/>
        </w:rPr>
      </w:pPr>
      <w:r w:rsidRPr="002508F4">
        <w:rPr>
          <w:rFonts w:ascii="Times New Roman" w:hAnsi="Times New Roman"/>
          <w:b/>
        </w:rPr>
        <w:t xml:space="preserve">3. </w:t>
      </w:r>
      <w:r w:rsidR="006F120B" w:rsidRPr="002508F4">
        <w:rPr>
          <w:rFonts w:ascii="Times New Roman" w:hAnsi="Times New Roman"/>
          <w:b/>
        </w:rPr>
        <w:t xml:space="preserve">Благоустройство общественного пространства </w:t>
      </w:r>
      <w:proofErr w:type="spellStart"/>
      <w:r w:rsidR="006F120B" w:rsidRPr="002508F4">
        <w:rPr>
          <w:rFonts w:ascii="Times New Roman" w:hAnsi="Times New Roman"/>
          <w:b/>
        </w:rPr>
        <w:t>г</w:t>
      </w:r>
      <w:proofErr w:type="gramStart"/>
      <w:r w:rsidR="006F120B" w:rsidRPr="002508F4">
        <w:rPr>
          <w:rFonts w:ascii="Times New Roman" w:hAnsi="Times New Roman"/>
          <w:b/>
        </w:rPr>
        <w:t>.А</w:t>
      </w:r>
      <w:proofErr w:type="gramEnd"/>
      <w:r w:rsidR="006F120B" w:rsidRPr="002508F4">
        <w:rPr>
          <w:rFonts w:ascii="Times New Roman" w:hAnsi="Times New Roman"/>
          <w:b/>
        </w:rPr>
        <w:t>рзамаса</w:t>
      </w:r>
      <w:proofErr w:type="spellEnd"/>
      <w:r w:rsidR="006F120B" w:rsidRPr="002508F4">
        <w:rPr>
          <w:rFonts w:ascii="Times New Roman" w:hAnsi="Times New Roman"/>
          <w:b/>
        </w:rPr>
        <w:t>: Вечный огонь, Доска памяти (</w:t>
      </w:r>
      <w:proofErr w:type="spellStart"/>
      <w:r w:rsidR="006F120B" w:rsidRPr="002508F4">
        <w:rPr>
          <w:rFonts w:ascii="Times New Roman" w:hAnsi="Times New Roman"/>
          <w:b/>
        </w:rPr>
        <w:t>ул</w:t>
      </w:r>
      <w:proofErr w:type="gramStart"/>
      <w:r w:rsidR="006F120B" w:rsidRPr="002508F4">
        <w:rPr>
          <w:rFonts w:ascii="Times New Roman" w:hAnsi="Times New Roman"/>
          <w:b/>
        </w:rPr>
        <w:t>.К</w:t>
      </w:r>
      <w:proofErr w:type="gramEnd"/>
      <w:r w:rsidR="006F120B" w:rsidRPr="002508F4">
        <w:rPr>
          <w:rFonts w:ascii="Times New Roman" w:hAnsi="Times New Roman"/>
          <w:b/>
        </w:rPr>
        <w:t>алинина</w:t>
      </w:r>
      <w:proofErr w:type="spellEnd"/>
      <w:r w:rsidR="006F120B" w:rsidRPr="002508F4">
        <w:rPr>
          <w:rFonts w:ascii="Times New Roman" w:hAnsi="Times New Roman"/>
          <w:b/>
        </w:rPr>
        <w:t>).</w:t>
      </w:r>
    </w:p>
    <w:p w:rsidR="00403070" w:rsidRPr="002508F4" w:rsidRDefault="00963FD3" w:rsidP="00963FD3">
      <w:pPr>
        <w:pStyle w:val="23"/>
        <w:ind w:firstLine="709"/>
        <w:jc w:val="both"/>
        <w:rPr>
          <w:rFonts w:ascii="Times New Roman" w:hAnsi="Times New Roman"/>
          <w:b/>
        </w:rPr>
      </w:pPr>
      <w:r w:rsidRPr="002508F4">
        <w:rPr>
          <w:rFonts w:ascii="Times New Roman" w:hAnsi="Times New Roman"/>
          <w:b/>
        </w:rPr>
        <w:t xml:space="preserve">4. </w:t>
      </w:r>
      <w:r w:rsidR="006F120B" w:rsidRPr="002508F4">
        <w:rPr>
          <w:rFonts w:ascii="Times New Roman" w:hAnsi="Times New Roman"/>
          <w:b/>
        </w:rPr>
        <w:t xml:space="preserve">Благоустройство дворовых территорий и общественных пространств </w:t>
      </w:r>
      <w:proofErr w:type="spellStart"/>
      <w:r w:rsidR="006F120B" w:rsidRPr="002508F4">
        <w:rPr>
          <w:rFonts w:ascii="Times New Roman" w:hAnsi="Times New Roman"/>
          <w:b/>
        </w:rPr>
        <w:t>г</w:t>
      </w:r>
      <w:proofErr w:type="gramStart"/>
      <w:r w:rsidR="006F120B" w:rsidRPr="002508F4">
        <w:rPr>
          <w:rFonts w:ascii="Times New Roman" w:hAnsi="Times New Roman"/>
          <w:b/>
        </w:rPr>
        <w:t>.А</w:t>
      </w:r>
      <w:proofErr w:type="gramEnd"/>
      <w:r w:rsidR="006F120B" w:rsidRPr="002508F4">
        <w:rPr>
          <w:rFonts w:ascii="Times New Roman" w:hAnsi="Times New Roman"/>
          <w:b/>
        </w:rPr>
        <w:t>рзамаса</w:t>
      </w:r>
      <w:proofErr w:type="spellEnd"/>
      <w:r w:rsidR="00403070" w:rsidRPr="002508F4">
        <w:rPr>
          <w:rFonts w:ascii="Times New Roman" w:hAnsi="Times New Roman"/>
          <w:b/>
        </w:rPr>
        <w:t xml:space="preserve">. </w:t>
      </w:r>
      <w:r w:rsidR="006F120B" w:rsidRPr="002508F4">
        <w:rPr>
          <w:rFonts w:ascii="Times New Roman" w:hAnsi="Times New Roman"/>
        </w:rPr>
        <w:t>В настоящее время формируются объ</w:t>
      </w:r>
      <w:r w:rsidRPr="002508F4">
        <w:rPr>
          <w:rFonts w:ascii="Times New Roman" w:hAnsi="Times New Roman"/>
        </w:rPr>
        <w:t>екты для включения в программу «</w:t>
      </w:r>
      <w:r w:rsidR="006F120B" w:rsidRPr="002508F4">
        <w:rPr>
          <w:rFonts w:ascii="Times New Roman" w:hAnsi="Times New Roman"/>
        </w:rPr>
        <w:t>Формирование комфортной городской среды</w:t>
      </w:r>
      <w:r w:rsidRPr="002508F4">
        <w:rPr>
          <w:rFonts w:ascii="Times New Roman" w:hAnsi="Times New Roman"/>
        </w:rPr>
        <w:t>»</w:t>
      </w:r>
      <w:r w:rsidR="006F120B" w:rsidRPr="002508F4">
        <w:rPr>
          <w:rFonts w:ascii="Times New Roman" w:hAnsi="Times New Roman"/>
        </w:rPr>
        <w:t>. В 2019 году будет разработана ПСД на данные объекты. СМР запланированы на 2020-2021 гг.</w:t>
      </w:r>
    </w:p>
    <w:p w:rsidR="00403070" w:rsidRPr="002508F4" w:rsidRDefault="00963FD3" w:rsidP="00963FD3">
      <w:pPr>
        <w:pStyle w:val="23"/>
        <w:ind w:firstLine="709"/>
        <w:jc w:val="both"/>
        <w:rPr>
          <w:rFonts w:ascii="Times New Roman" w:hAnsi="Times New Roman"/>
          <w:b/>
        </w:rPr>
      </w:pPr>
      <w:r w:rsidRPr="002508F4">
        <w:rPr>
          <w:rFonts w:ascii="Times New Roman" w:hAnsi="Times New Roman"/>
          <w:b/>
        </w:rPr>
        <w:lastRenderedPageBreak/>
        <w:t xml:space="preserve">5. </w:t>
      </w:r>
      <w:r w:rsidR="006F120B" w:rsidRPr="002508F4">
        <w:rPr>
          <w:rFonts w:ascii="Times New Roman" w:hAnsi="Times New Roman"/>
          <w:b/>
        </w:rPr>
        <w:t xml:space="preserve">Реконструкция очистных сооружений </w:t>
      </w:r>
      <w:proofErr w:type="spellStart"/>
      <w:r w:rsidR="006F120B" w:rsidRPr="002508F4">
        <w:rPr>
          <w:rFonts w:ascii="Times New Roman" w:hAnsi="Times New Roman"/>
          <w:b/>
        </w:rPr>
        <w:t>г</w:t>
      </w:r>
      <w:proofErr w:type="gramStart"/>
      <w:r w:rsidR="006F120B" w:rsidRPr="002508F4">
        <w:rPr>
          <w:rFonts w:ascii="Times New Roman" w:hAnsi="Times New Roman"/>
          <w:b/>
        </w:rPr>
        <w:t>.А</w:t>
      </w:r>
      <w:proofErr w:type="gramEnd"/>
      <w:r w:rsidR="006F120B" w:rsidRPr="002508F4">
        <w:rPr>
          <w:rFonts w:ascii="Times New Roman" w:hAnsi="Times New Roman"/>
          <w:b/>
        </w:rPr>
        <w:t>рзамаса</w:t>
      </w:r>
      <w:proofErr w:type="spellEnd"/>
      <w:r w:rsidR="006F120B" w:rsidRPr="002508F4">
        <w:rPr>
          <w:rFonts w:ascii="Times New Roman" w:hAnsi="Times New Roman"/>
          <w:b/>
        </w:rPr>
        <w:t>.</w:t>
      </w:r>
      <w:r w:rsidR="00403070" w:rsidRPr="002508F4">
        <w:rPr>
          <w:rFonts w:ascii="Times New Roman" w:hAnsi="Times New Roman"/>
          <w:b/>
        </w:rPr>
        <w:t xml:space="preserve"> </w:t>
      </w:r>
      <w:r w:rsidR="006F120B" w:rsidRPr="002508F4">
        <w:rPr>
          <w:rFonts w:ascii="Times New Roman" w:hAnsi="Times New Roman"/>
        </w:rPr>
        <w:t>ТЗ на выполнение ПИР подготовлен</w:t>
      </w:r>
      <w:proofErr w:type="gramStart"/>
      <w:r w:rsidR="006F120B" w:rsidRPr="002508F4">
        <w:rPr>
          <w:rFonts w:ascii="Times New Roman" w:hAnsi="Times New Roman"/>
        </w:rPr>
        <w:t>о ООО</w:t>
      </w:r>
      <w:proofErr w:type="gramEnd"/>
      <w:r w:rsidR="006F120B" w:rsidRPr="002508F4">
        <w:rPr>
          <w:rFonts w:ascii="Times New Roman" w:hAnsi="Times New Roman"/>
        </w:rPr>
        <w:t xml:space="preserve"> "</w:t>
      </w:r>
      <w:proofErr w:type="spellStart"/>
      <w:r w:rsidR="006F120B" w:rsidRPr="002508F4">
        <w:rPr>
          <w:rFonts w:ascii="Times New Roman" w:hAnsi="Times New Roman"/>
        </w:rPr>
        <w:t>Арзамасский</w:t>
      </w:r>
      <w:proofErr w:type="spellEnd"/>
      <w:r w:rsidR="006F120B" w:rsidRPr="002508F4">
        <w:rPr>
          <w:rFonts w:ascii="Times New Roman" w:hAnsi="Times New Roman"/>
        </w:rPr>
        <w:t xml:space="preserve"> водоканал".</w:t>
      </w:r>
      <w:r w:rsidR="00A05F1B" w:rsidRPr="002508F4">
        <w:rPr>
          <w:rFonts w:ascii="Times New Roman" w:hAnsi="Times New Roman"/>
        </w:rPr>
        <w:t xml:space="preserve"> </w:t>
      </w:r>
      <w:r w:rsidR="006F120B" w:rsidRPr="002508F4">
        <w:rPr>
          <w:rFonts w:ascii="Times New Roman" w:hAnsi="Times New Roman"/>
        </w:rPr>
        <w:t>Получено коммерческое предложение от ООО "</w:t>
      </w:r>
      <w:proofErr w:type="spellStart"/>
      <w:r w:rsidR="006F120B" w:rsidRPr="002508F4">
        <w:rPr>
          <w:rFonts w:ascii="Times New Roman" w:hAnsi="Times New Roman"/>
        </w:rPr>
        <w:t>Гражданпроект</w:t>
      </w:r>
      <w:proofErr w:type="spellEnd"/>
      <w:r w:rsidR="006F120B" w:rsidRPr="002508F4">
        <w:rPr>
          <w:rFonts w:ascii="Times New Roman" w:hAnsi="Times New Roman"/>
        </w:rPr>
        <w:t xml:space="preserve">" на разработку ПСД на сумму 33 млн. рублей. </w:t>
      </w:r>
      <w:r w:rsidR="00F342E5" w:rsidRPr="002508F4">
        <w:rPr>
          <w:rFonts w:ascii="Times New Roman" w:hAnsi="Times New Roman"/>
        </w:rPr>
        <w:t xml:space="preserve">В настоящее время определяются </w:t>
      </w:r>
      <w:r w:rsidR="006F120B" w:rsidRPr="002508F4">
        <w:rPr>
          <w:rFonts w:ascii="Times New Roman" w:hAnsi="Times New Roman"/>
        </w:rPr>
        <w:t xml:space="preserve"> источники финансирования на разработку ПСД.</w:t>
      </w:r>
    </w:p>
    <w:p w:rsidR="00403070" w:rsidRPr="002508F4" w:rsidRDefault="00963FD3" w:rsidP="00963FD3">
      <w:pPr>
        <w:pStyle w:val="23"/>
        <w:ind w:firstLine="709"/>
        <w:jc w:val="both"/>
        <w:rPr>
          <w:rFonts w:ascii="Times New Roman" w:hAnsi="Times New Roman"/>
          <w:b/>
        </w:rPr>
      </w:pPr>
      <w:r w:rsidRPr="002508F4">
        <w:rPr>
          <w:rFonts w:ascii="Times New Roman" w:hAnsi="Times New Roman"/>
          <w:b/>
        </w:rPr>
        <w:t xml:space="preserve">6. </w:t>
      </w:r>
      <w:r w:rsidR="006F120B" w:rsidRPr="002508F4">
        <w:rPr>
          <w:rFonts w:ascii="Times New Roman" w:hAnsi="Times New Roman"/>
          <w:b/>
        </w:rPr>
        <w:t xml:space="preserve">Устройство, реконструкция и ремонт ливневых канализаций в </w:t>
      </w:r>
      <w:proofErr w:type="spellStart"/>
      <w:r w:rsidR="006F120B" w:rsidRPr="002508F4">
        <w:rPr>
          <w:rFonts w:ascii="Times New Roman" w:hAnsi="Times New Roman"/>
          <w:b/>
        </w:rPr>
        <w:t>г</w:t>
      </w:r>
      <w:proofErr w:type="gramStart"/>
      <w:r w:rsidR="006F120B" w:rsidRPr="002508F4">
        <w:rPr>
          <w:rFonts w:ascii="Times New Roman" w:hAnsi="Times New Roman"/>
          <w:b/>
        </w:rPr>
        <w:t>.А</w:t>
      </w:r>
      <w:proofErr w:type="gramEnd"/>
      <w:r w:rsidR="006F120B" w:rsidRPr="002508F4">
        <w:rPr>
          <w:rFonts w:ascii="Times New Roman" w:hAnsi="Times New Roman"/>
          <w:b/>
        </w:rPr>
        <w:t>рзамасе</w:t>
      </w:r>
      <w:proofErr w:type="spellEnd"/>
      <w:r w:rsidR="006F120B" w:rsidRPr="002508F4">
        <w:rPr>
          <w:rFonts w:ascii="Times New Roman" w:hAnsi="Times New Roman"/>
          <w:b/>
        </w:rPr>
        <w:t>.</w:t>
      </w:r>
      <w:r w:rsidR="00403070" w:rsidRPr="002508F4">
        <w:rPr>
          <w:rFonts w:ascii="Times New Roman" w:hAnsi="Times New Roman"/>
          <w:b/>
        </w:rPr>
        <w:t xml:space="preserve"> </w:t>
      </w:r>
      <w:r w:rsidR="006F120B" w:rsidRPr="002508F4">
        <w:rPr>
          <w:rFonts w:ascii="Times New Roman" w:hAnsi="Times New Roman"/>
        </w:rPr>
        <w:t>Администрация города Арзамас ведет подготовку ТЗ на разработку ПСД</w:t>
      </w:r>
      <w:r w:rsidRPr="002508F4">
        <w:rPr>
          <w:rFonts w:ascii="Times New Roman" w:hAnsi="Times New Roman"/>
        </w:rPr>
        <w:t>. С АНО </w:t>
      </w:r>
      <w:r w:rsidR="006F120B" w:rsidRPr="002508F4">
        <w:rPr>
          <w:rFonts w:ascii="Times New Roman" w:hAnsi="Times New Roman"/>
        </w:rPr>
        <w:t xml:space="preserve">«Управляющая компания по развитию </w:t>
      </w:r>
      <w:proofErr w:type="spellStart"/>
      <w:r w:rsidR="006F120B" w:rsidRPr="002508F4">
        <w:rPr>
          <w:rFonts w:ascii="Times New Roman" w:hAnsi="Times New Roman"/>
        </w:rPr>
        <w:t>Саровско-Дивеевского</w:t>
      </w:r>
      <w:proofErr w:type="spellEnd"/>
      <w:r w:rsidR="006F120B" w:rsidRPr="002508F4">
        <w:rPr>
          <w:rFonts w:ascii="Times New Roman" w:hAnsi="Times New Roman"/>
        </w:rPr>
        <w:t xml:space="preserve"> кластера» согласована оплата работ по разработке ПСД. Получено коммерческое предложение от ООО "</w:t>
      </w:r>
      <w:proofErr w:type="spellStart"/>
      <w:r w:rsidR="006F120B" w:rsidRPr="002508F4">
        <w:rPr>
          <w:rFonts w:ascii="Times New Roman" w:hAnsi="Times New Roman"/>
        </w:rPr>
        <w:t>НовоТех</w:t>
      </w:r>
      <w:proofErr w:type="spellEnd"/>
      <w:r w:rsidR="006F120B" w:rsidRPr="002508F4">
        <w:rPr>
          <w:rFonts w:ascii="Times New Roman" w:hAnsi="Times New Roman"/>
        </w:rPr>
        <w:t>" на разработку ПСД на сумму 5 млн. рублей.</w:t>
      </w:r>
    </w:p>
    <w:p w:rsidR="00403070" w:rsidRPr="002508F4" w:rsidRDefault="00963FD3" w:rsidP="00963FD3">
      <w:pPr>
        <w:pStyle w:val="23"/>
        <w:ind w:firstLine="709"/>
        <w:jc w:val="both"/>
        <w:rPr>
          <w:rFonts w:ascii="Times New Roman" w:hAnsi="Times New Roman"/>
          <w:b/>
        </w:rPr>
      </w:pPr>
      <w:r w:rsidRPr="002508F4">
        <w:rPr>
          <w:rFonts w:ascii="Times New Roman" w:hAnsi="Times New Roman"/>
          <w:b/>
        </w:rPr>
        <w:t xml:space="preserve">7. </w:t>
      </w:r>
      <w:r w:rsidR="006F120B" w:rsidRPr="002508F4">
        <w:rPr>
          <w:rFonts w:ascii="Times New Roman" w:hAnsi="Times New Roman"/>
          <w:b/>
        </w:rPr>
        <w:t xml:space="preserve">Расчистка </w:t>
      </w:r>
      <w:proofErr w:type="spellStart"/>
      <w:r w:rsidR="006F120B" w:rsidRPr="002508F4">
        <w:rPr>
          <w:rFonts w:ascii="Times New Roman" w:hAnsi="Times New Roman"/>
          <w:b/>
        </w:rPr>
        <w:t>р</w:t>
      </w:r>
      <w:proofErr w:type="gramStart"/>
      <w:r w:rsidR="006F120B" w:rsidRPr="002508F4">
        <w:rPr>
          <w:rFonts w:ascii="Times New Roman" w:hAnsi="Times New Roman"/>
          <w:b/>
        </w:rPr>
        <w:t>.Т</w:t>
      </w:r>
      <w:proofErr w:type="gramEnd"/>
      <w:r w:rsidR="006F120B" w:rsidRPr="002508F4">
        <w:rPr>
          <w:rFonts w:ascii="Times New Roman" w:hAnsi="Times New Roman"/>
          <w:b/>
        </w:rPr>
        <w:t>еша</w:t>
      </w:r>
      <w:proofErr w:type="spellEnd"/>
      <w:r w:rsidR="006F120B" w:rsidRPr="002508F4">
        <w:rPr>
          <w:rFonts w:ascii="Times New Roman" w:hAnsi="Times New Roman"/>
          <w:b/>
        </w:rPr>
        <w:t xml:space="preserve"> в </w:t>
      </w:r>
      <w:proofErr w:type="spellStart"/>
      <w:r w:rsidR="006F120B" w:rsidRPr="002508F4">
        <w:rPr>
          <w:rFonts w:ascii="Times New Roman" w:hAnsi="Times New Roman"/>
          <w:b/>
        </w:rPr>
        <w:t>Арзамасском</w:t>
      </w:r>
      <w:proofErr w:type="spellEnd"/>
      <w:r w:rsidR="006F120B" w:rsidRPr="002508F4">
        <w:rPr>
          <w:rFonts w:ascii="Times New Roman" w:hAnsi="Times New Roman"/>
          <w:b/>
        </w:rPr>
        <w:t xml:space="preserve"> районе.</w:t>
      </w:r>
      <w:r w:rsidR="00403070" w:rsidRPr="002508F4">
        <w:rPr>
          <w:rFonts w:ascii="Times New Roman" w:hAnsi="Times New Roman"/>
          <w:b/>
        </w:rPr>
        <w:t xml:space="preserve"> </w:t>
      </w:r>
      <w:r w:rsidR="006F120B" w:rsidRPr="002508F4">
        <w:rPr>
          <w:rFonts w:ascii="Times New Roman" w:hAnsi="Times New Roman"/>
        </w:rPr>
        <w:t xml:space="preserve">Министерством экологии и природных ресурсов Нижегородской области разрабатывается ТЗ на расчистку. АНО «Управляющая компания по развитию </w:t>
      </w:r>
      <w:proofErr w:type="spellStart"/>
      <w:r w:rsidR="006F120B" w:rsidRPr="002508F4">
        <w:rPr>
          <w:rFonts w:ascii="Times New Roman" w:hAnsi="Times New Roman"/>
        </w:rPr>
        <w:t>Саровско-Дивеевского</w:t>
      </w:r>
      <w:proofErr w:type="spellEnd"/>
      <w:r w:rsidR="006F120B" w:rsidRPr="002508F4">
        <w:rPr>
          <w:rFonts w:ascii="Times New Roman" w:hAnsi="Times New Roman"/>
        </w:rPr>
        <w:t xml:space="preserve"> кластера» определит подрядчика и заключит договор на разработку ПСД.</w:t>
      </w:r>
    </w:p>
    <w:p w:rsidR="00403070" w:rsidRPr="002508F4" w:rsidRDefault="00963FD3" w:rsidP="00963FD3">
      <w:pPr>
        <w:pStyle w:val="23"/>
        <w:ind w:firstLine="709"/>
        <w:jc w:val="both"/>
        <w:rPr>
          <w:rFonts w:ascii="Times New Roman" w:hAnsi="Times New Roman"/>
          <w:b/>
        </w:rPr>
      </w:pPr>
      <w:r w:rsidRPr="002508F4">
        <w:rPr>
          <w:rFonts w:ascii="Times New Roman" w:hAnsi="Times New Roman"/>
          <w:b/>
        </w:rPr>
        <w:t xml:space="preserve">8. </w:t>
      </w:r>
      <w:r w:rsidR="006F120B" w:rsidRPr="002508F4">
        <w:rPr>
          <w:rFonts w:ascii="Times New Roman" w:hAnsi="Times New Roman"/>
          <w:b/>
        </w:rPr>
        <w:t xml:space="preserve">Строительство центра культурного развития в </w:t>
      </w:r>
      <w:proofErr w:type="spellStart"/>
      <w:r w:rsidR="006F120B" w:rsidRPr="002508F4">
        <w:rPr>
          <w:rFonts w:ascii="Times New Roman" w:hAnsi="Times New Roman"/>
          <w:b/>
        </w:rPr>
        <w:t>г</w:t>
      </w:r>
      <w:proofErr w:type="gramStart"/>
      <w:r w:rsidR="006F120B" w:rsidRPr="002508F4">
        <w:rPr>
          <w:rFonts w:ascii="Times New Roman" w:hAnsi="Times New Roman"/>
          <w:b/>
        </w:rPr>
        <w:t>.А</w:t>
      </w:r>
      <w:proofErr w:type="gramEnd"/>
      <w:r w:rsidR="006F120B" w:rsidRPr="002508F4">
        <w:rPr>
          <w:rFonts w:ascii="Times New Roman" w:hAnsi="Times New Roman"/>
          <w:b/>
        </w:rPr>
        <w:t>рзамас</w:t>
      </w:r>
      <w:proofErr w:type="spellEnd"/>
      <w:r w:rsidR="006F120B" w:rsidRPr="002508F4">
        <w:rPr>
          <w:rFonts w:ascii="Times New Roman" w:hAnsi="Times New Roman"/>
          <w:b/>
        </w:rPr>
        <w:t>.</w:t>
      </w:r>
      <w:r w:rsidR="00403070" w:rsidRPr="002508F4">
        <w:rPr>
          <w:rFonts w:ascii="Times New Roman" w:hAnsi="Times New Roman"/>
          <w:b/>
        </w:rPr>
        <w:t xml:space="preserve"> </w:t>
      </w:r>
      <w:r w:rsidR="006F120B" w:rsidRPr="002508F4">
        <w:rPr>
          <w:rFonts w:ascii="Times New Roman" w:hAnsi="Times New Roman"/>
        </w:rPr>
        <w:t xml:space="preserve">Совместно с министерством культуры Нижегородской области определено место по адресу </w:t>
      </w:r>
      <w:proofErr w:type="spellStart"/>
      <w:r w:rsidR="006F120B" w:rsidRPr="002508F4">
        <w:rPr>
          <w:rFonts w:ascii="Times New Roman" w:hAnsi="Times New Roman"/>
        </w:rPr>
        <w:t>г</w:t>
      </w:r>
      <w:proofErr w:type="gramStart"/>
      <w:r w:rsidR="006F120B" w:rsidRPr="002508F4">
        <w:rPr>
          <w:rFonts w:ascii="Times New Roman" w:hAnsi="Times New Roman"/>
        </w:rPr>
        <w:t>.А</w:t>
      </w:r>
      <w:proofErr w:type="gramEnd"/>
      <w:r w:rsidR="006F120B" w:rsidRPr="002508F4">
        <w:rPr>
          <w:rFonts w:ascii="Times New Roman" w:hAnsi="Times New Roman"/>
        </w:rPr>
        <w:t>рзамас</w:t>
      </w:r>
      <w:proofErr w:type="spellEnd"/>
      <w:r w:rsidR="006F120B" w:rsidRPr="002508F4">
        <w:rPr>
          <w:rFonts w:ascii="Times New Roman" w:hAnsi="Times New Roman"/>
        </w:rPr>
        <w:t>, ул. Молодежная под строительство ЦКР. В настоящее время ведется подготовка ТЗ на разработку ПСД и формирование участка под строительство.</w:t>
      </w:r>
    </w:p>
    <w:p w:rsidR="00403070" w:rsidRPr="002508F4" w:rsidRDefault="00963FD3" w:rsidP="00963FD3">
      <w:pPr>
        <w:pStyle w:val="23"/>
        <w:ind w:firstLine="709"/>
        <w:jc w:val="both"/>
        <w:rPr>
          <w:rFonts w:ascii="Times New Roman" w:hAnsi="Times New Roman"/>
          <w:b/>
        </w:rPr>
      </w:pPr>
      <w:r w:rsidRPr="002508F4">
        <w:rPr>
          <w:rFonts w:ascii="Times New Roman" w:hAnsi="Times New Roman"/>
          <w:b/>
        </w:rPr>
        <w:t xml:space="preserve">9. </w:t>
      </w:r>
      <w:r w:rsidR="006F120B" w:rsidRPr="002508F4">
        <w:rPr>
          <w:rFonts w:ascii="Times New Roman" w:hAnsi="Times New Roman"/>
          <w:b/>
        </w:rPr>
        <w:t>Реконструкция здания ГБПОУ «</w:t>
      </w:r>
      <w:proofErr w:type="spellStart"/>
      <w:r w:rsidR="006F120B" w:rsidRPr="002508F4">
        <w:rPr>
          <w:rFonts w:ascii="Times New Roman" w:hAnsi="Times New Roman"/>
          <w:b/>
        </w:rPr>
        <w:t>Арзамасский</w:t>
      </w:r>
      <w:proofErr w:type="spellEnd"/>
      <w:r w:rsidR="006F120B" w:rsidRPr="002508F4">
        <w:rPr>
          <w:rFonts w:ascii="Times New Roman" w:hAnsi="Times New Roman"/>
          <w:b/>
        </w:rPr>
        <w:t xml:space="preserve"> коммерческо-технический техникум».</w:t>
      </w:r>
      <w:r w:rsidR="00403070" w:rsidRPr="002508F4">
        <w:rPr>
          <w:rFonts w:ascii="Times New Roman" w:hAnsi="Times New Roman"/>
          <w:b/>
        </w:rPr>
        <w:t xml:space="preserve"> </w:t>
      </w:r>
      <w:r w:rsidR="006F120B" w:rsidRPr="002508F4">
        <w:rPr>
          <w:rFonts w:ascii="Times New Roman" w:hAnsi="Times New Roman"/>
        </w:rPr>
        <w:t>21 марта пройден</w:t>
      </w:r>
      <w:r w:rsidR="00F342E5" w:rsidRPr="002508F4">
        <w:rPr>
          <w:rFonts w:ascii="Times New Roman" w:hAnsi="Times New Roman"/>
        </w:rPr>
        <w:t xml:space="preserve">а проверка ПСД в </w:t>
      </w:r>
      <w:proofErr w:type="spellStart"/>
      <w:r w:rsidR="00F342E5" w:rsidRPr="002508F4">
        <w:rPr>
          <w:rFonts w:ascii="Times New Roman" w:hAnsi="Times New Roman"/>
        </w:rPr>
        <w:t>Нижегородсмете</w:t>
      </w:r>
      <w:proofErr w:type="spellEnd"/>
      <w:r w:rsidR="00F342E5" w:rsidRPr="002508F4">
        <w:rPr>
          <w:rFonts w:ascii="Times New Roman" w:hAnsi="Times New Roman"/>
        </w:rPr>
        <w:t>.</w:t>
      </w:r>
      <w:r w:rsidR="006F120B" w:rsidRPr="002508F4">
        <w:rPr>
          <w:rFonts w:ascii="Times New Roman" w:hAnsi="Times New Roman"/>
        </w:rPr>
        <w:t xml:space="preserve"> </w:t>
      </w:r>
      <w:r w:rsidR="00F342E5" w:rsidRPr="002508F4">
        <w:rPr>
          <w:rFonts w:ascii="Times New Roman" w:hAnsi="Times New Roman"/>
        </w:rPr>
        <w:t>Д</w:t>
      </w:r>
      <w:r w:rsidR="006F120B" w:rsidRPr="002508F4">
        <w:rPr>
          <w:rFonts w:ascii="Times New Roman" w:hAnsi="Times New Roman"/>
        </w:rPr>
        <w:t>окументы будут переданы в министерство образования Нижегородской области для проверки и проведения конкурса на разработку ПСД.</w:t>
      </w:r>
    </w:p>
    <w:p w:rsidR="00403070" w:rsidRPr="002508F4" w:rsidRDefault="00963FD3" w:rsidP="00963FD3">
      <w:pPr>
        <w:pStyle w:val="23"/>
        <w:ind w:firstLine="709"/>
        <w:jc w:val="both"/>
        <w:rPr>
          <w:rFonts w:ascii="Times New Roman" w:hAnsi="Times New Roman"/>
          <w:b/>
        </w:rPr>
      </w:pPr>
      <w:r w:rsidRPr="002508F4">
        <w:rPr>
          <w:rFonts w:ascii="Times New Roman" w:hAnsi="Times New Roman"/>
          <w:b/>
        </w:rPr>
        <w:t xml:space="preserve">10. </w:t>
      </w:r>
      <w:r w:rsidR="006F120B" w:rsidRPr="002508F4">
        <w:rPr>
          <w:rFonts w:ascii="Times New Roman" w:hAnsi="Times New Roman"/>
          <w:b/>
        </w:rPr>
        <w:t xml:space="preserve">Реконструкция здания музыкального колледжа </w:t>
      </w:r>
      <w:proofErr w:type="spellStart"/>
      <w:r w:rsidR="006F120B" w:rsidRPr="002508F4">
        <w:rPr>
          <w:rFonts w:ascii="Times New Roman" w:hAnsi="Times New Roman"/>
          <w:b/>
        </w:rPr>
        <w:t>г</w:t>
      </w:r>
      <w:proofErr w:type="gramStart"/>
      <w:r w:rsidR="006F120B" w:rsidRPr="002508F4">
        <w:rPr>
          <w:rFonts w:ascii="Times New Roman" w:hAnsi="Times New Roman"/>
          <w:b/>
        </w:rPr>
        <w:t>.А</w:t>
      </w:r>
      <w:proofErr w:type="gramEnd"/>
      <w:r w:rsidR="006F120B" w:rsidRPr="002508F4">
        <w:rPr>
          <w:rFonts w:ascii="Times New Roman" w:hAnsi="Times New Roman"/>
          <w:b/>
        </w:rPr>
        <w:t>рзамаса</w:t>
      </w:r>
      <w:proofErr w:type="spellEnd"/>
      <w:r w:rsidR="006F120B" w:rsidRPr="002508F4">
        <w:rPr>
          <w:rFonts w:ascii="Times New Roman" w:hAnsi="Times New Roman"/>
          <w:b/>
        </w:rPr>
        <w:t xml:space="preserve"> (ремонт колледжа и благоустройство территории).</w:t>
      </w:r>
      <w:r w:rsidR="00403070" w:rsidRPr="002508F4">
        <w:rPr>
          <w:rFonts w:ascii="Times New Roman" w:hAnsi="Times New Roman"/>
          <w:b/>
        </w:rPr>
        <w:t xml:space="preserve"> </w:t>
      </w:r>
      <w:r w:rsidR="008B5841" w:rsidRPr="002508F4">
        <w:rPr>
          <w:rFonts w:ascii="Times New Roman" w:hAnsi="Times New Roman"/>
        </w:rPr>
        <w:t>Г</w:t>
      </w:r>
      <w:r w:rsidR="006F120B" w:rsidRPr="002508F4">
        <w:rPr>
          <w:rFonts w:ascii="Times New Roman" w:hAnsi="Times New Roman"/>
        </w:rPr>
        <w:t>отовится документация для проведения конкурса на проектирование ПСД.</w:t>
      </w:r>
    </w:p>
    <w:p w:rsidR="006358A8" w:rsidRPr="002508F4" w:rsidRDefault="00963FD3" w:rsidP="00963FD3">
      <w:pPr>
        <w:pStyle w:val="23"/>
        <w:ind w:firstLine="709"/>
        <w:jc w:val="both"/>
        <w:rPr>
          <w:rFonts w:ascii="Times New Roman" w:hAnsi="Times New Roman"/>
        </w:rPr>
      </w:pPr>
      <w:r w:rsidRPr="002508F4">
        <w:rPr>
          <w:rFonts w:ascii="Times New Roman" w:hAnsi="Times New Roman"/>
          <w:b/>
        </w:rPr>
        <w:t xml:space="preserve">11. </w:t>
      </w:r>
      <w:r w:rsidR="006F120B" w:rsidRPr="002508F4">
        <w:rPr>
          <w:rFonts w:ascii="Times New Roman" w:hAnsi="Times New Roman"/>
          <w:b/>
        </w:rPr>
        <w:t xml:space="preserve">Капитальный ремонт детского сада №1 </w:t>
      </w:r>
      <w:proofErr w:type="spellStart"/>
      <w:r w:rsidR="006F120B" w:rsidRPr="002508F4">
        <w:rPr>
          <w:rFonts w:ascii="Times New Roman" w:hAnsi="Times New Roman"/>
          <w:b/>
        </w:rPr>
        <w:t>г</w:t>
      </w:r>
      <w:proofErr w:type="gramStart"/>
      <w:r w:rsidR="006F120B" w:rsidRPr="002508F4">
        <w:rPr>
          <w:rFonts w:ascii="Times New Roman" w:hAnsi="Times New Roman"/>
          <w:b/>
        </w:rPr>
        <w:t>.А</w:t>
      </w:r>
      <w:proofErr w:type="gramEnd"/>
      <w:r w:rsidR="006F120B" w:rsidRPr="002508F4">
        <w:rPr>
          <w:rFonts w:ascii="Times New Roman" w:hAnsi="Times New Roman"/>
          <w:b/>
        </w:rPr>
        <w:t>рзамаса</w:t>
      </w:r>
      <w:proofErr w:type="spellEnd"/>
      <w:r w:rsidR="006F120B" w:rsidRPr="002508F4">
        <w:rPr>
          <w:rFonts w:ascii="Times New Roman" w:hAnsi="Times New Roman"/>
          <w:b/>
        </w:rPr>
        <w:t>.</w:t>
      </w:r>
      <w:r w:rsidR="00403070" w:rsidRPr="002508F4">
        <w:rPr>
          <w:rFonts w:ascii="Times New Roman" w:hAnsi="Times New Roman"/>
          <w:b/>
        </w:rPr>
        <w:t xml:space="preserve"> </w:t>
      </w:r>
      <w:r w:rsidR="006358A8" w:rsidRPr="002508F4">
        <w:rPr>
          <w:rFonts w:ascii="Times New Roman" w:hAnsi="Times New Roman"/>
        </w:rPr>
        <w:t>Проведена проверка документов в</w:t>
      </w:r>
      <w:r w:rsidR="006F120B" w:rsidRPr="002508F4">
        <w:rPr>
          <w:rFonts w:ascii="Times New Roman" w:hAnsi="Times New Roman"/>
        </w:rPr>
        <w:t xml:space="preserve"> </w:t>
      </w:r>
      <w:proofErr w:type="spellStart"/>
      <w:r w:rsidR="006F120B" w:rsidRPr="002508F4">
        <w:rPr>
          <w:rFonts w:ascii="Times New Roman" w:hAnsi="Times New Roman"/>
        </w:rPr>
        <w:t>Нижегородсмет</w:t>
      </w:r>
      <w:r w:rsidR="006358A8" w:rsidRPr="002508F4">
        <w:rPr>
          <w:rFonts w:ascii="Times New Roman" w:hAnsi="Times New Roman"/>
        </w:rPr>
        <w:t>е</w:t>
      </w:r>
      <w:proofErr w:type="spellEnd"/>
      <w:r w:rsidR="006358A8" w:rsidRPr="002508F4">
        <w:rPr>
          <w:rFonts w:ascii="Times New Roman" w:hAnsi="Times New Roman"/>
        </w:rPr>
        <w:t>.</w:t>
      </w:r>
      <w:r w:rsidR="006F120B" w:rsidRPr="002508F4">
        <w:rPr>
          <w:rFonts w:ascii="Times New Roman" w:hAnsi="Times New Roman"/>
        </w:rPr>
        <w:t xml:space="preserve"> </w:t>
      </w:r>
      <w:r w:rsidR="006358A8" w:rsidRPr="002508F4">
        <w:rPr>
          <w:rFonts w:ascii="Times New Roman" w:hAnsi="Times New Roman"/>
        </w:rPr>
        <w:t>Готовится техническое задание для проведения конкурса на проектирование ПСД.</w:t>
      </w:r>
    </w:p>
    <w:p w:rsidR="006358A8" w:rsidRPr="002508F4" w:rsidRDefault="00963FD3" w:rsidP="006358A8">
      <w:pPr>
        <w:pStyle w:val="23"/>
        <w:ind w:firstLine="709"/>
        <w:jc w:val="both"/>
        <w:rPr>
          <w:rFonts w:ascii="Times New Roman" w:hAnsi="Times New Roman"/>
        </w:rPr>
      </w:pPr>
      <w:r w:rsidRPr="002508F4">
        <w:rPr>
          <w:rFonts w:ascii="Times New Roman" w:hAnsi="Times New Roman"/>
          <w:b/>
        </w:rPr>
        <w:t xml:space="preserve">12. </w:t>
      </w:r>
      <w:r w:rsidR="006F120B" w:rsidRPr="002508F4">
        <w:rPr>
          <w:rFonts w:ascii="Times New Roman" w:hAnsi="Times New Roman"/>
          <w:b/>
        </w:rPr>
        <w:t xml:space="preserve">Капитальный ремонт МБОУ СШ №1 </w:t>
      </w:r>
      <w:proofErr w:type="spellStart"/>
      <w:r w:rsidR="006F120B" w:rsidRPr="002508F4">
        <w:rPr>
          <w:rFonts w:ascii="Times New Roman" w:hAnsi="Times New Roman"/>
          <w:b/>
        </w:rPr>
        <w:t>им.М.Горького</w:t>
      </w:r>
      <w:proofErr w:type="spellEnd"/>
      <w:r w:rsidR="006F120B" w:rsidRPr="002508F4">
        <w:rPr>
          <w:rFonts w:ascii="Times New Roman" w:hAnsi="Times New Roman"/>
          <w:b/>
        </w:rPr>
        <w:t xml:space="preserve"> с углубленным изучением английского языка, </w:t>
      </w:r>
      <w:proofErr w:type="spellStart"/>
      <w:r w:rsidR="006F120B" w:rsidRPr="002508F4">
        <w:rPr>
          <w:rFonts w:ascii="Times New Roman" w:hAnsi="Times New Roman"/>
          <w:b/>
        </w:rPr>
        <w:t>г</w:t>
      </w:r>
      <w:proofErr w:type="gramStart"/>
      <w:r w:rsidR="006F120B" w:rsidRPr="002508F4">
        <w:rPr>
          <w:rFonts w:ascii="Times New Roman" w:hAnsi="Times New Roman"/>
          <w:b/>
        </w:rPr>
        <w:t>.А</w:t>
      </w:r>
      <w:proofErr w:type="gramEnd"/>
      <w:r w:rsidR="006F120B" w:rsidRPr="002508F4">
        <w:rPr>
          <w:rFonts w:ascii="Times New Roman" w:hAnsi="Times New Roman"/>
          <w:b/>
        </w:rPr>
        <w:t>рзамас</w:t>
      </w:r>
      <w:proofErr w:type="spellEnd"/>
      <w:r w:rsidR="006F120B" w:rsidRPr="002508F4">
        <w:rPr>
          <w:rFonts w:ascii="Times New Roman" w:hAnsi="Times New Roman"/>
          <w:b/>
        </w:rPr>
        <w:t xml:space="preserve">, </w:t>
      </w:r>
      <w:proofErr w:type="spellStart"/>
      <w:r w:rsidR="006F120B" w:rsidRPr="002508F4">
        <w:rPr>
          <w:rFonts w:ascii="Times New Roman" w:hAnsi="Times New Roman"/>
          <w:b/>
        </w:rPr>
        <w:t>ул.К.Маркса</w:t>
      </w:r>
      <w:proofErr w:type="spellEnd"/>
      <w:r w:rsidR="006F120B" w:rsidRPr="002508F4">
        <w:rPr>
          <w:rFonts w:ascii="Times New Roman" w:hAnsi="Times New Roman"/>
          <w:b/>
        </w:rPr>
        <w:t>, д.16.</w:t>
      </w:r>
      <w:r w:rsidR="00403070" w:rsidRPr="002508F4">
        <w:rPr>
          <w:rFonts w:ascii="Times New Roman" w:hAnsi="Times New Roman"/>
          <w:b/>
        </w:rPr>
        <w:t xml:space="preserve"> </w:t>
      </w:r>
      <w:r w:rsidR="006358A8" w:rsidRPr="002508F4">
        <w:rPr>
          <w:rFonts w:ascii="Times New Roman" w:hAnsi="Times New Roman"/>
        </w:rPr>
        <w:t xml:space="preserve">Проведена проверка документов в </w:t>
      </w:r>
      <w:proofErr w:type="spellStart"/>
      <w:r w:rsidR="006358A8" w:rsidRPr="002508F4">
        <w:rPr>
          <w:rFonts w:ascii="Times New Roman" w:hAnsi="Times New Roman"/>
        </w:rPr>
        <w:t>Нижегородсмете</w:t>
      </w:r>
      <w:proofErr w:type="spellEnd"/>
      <w:r w:rsidR="006358A8" w:rsidRPr="002508F4">
        <w:rPr>
          <w:rFonts w:ascii="Times New Roman" w:hAnsi="Times New Roman"/>
        </w:rPr>
        <w:t>. Готовится техническое задание для проведения конкурса на проектирование ПСД.</w:t>
      </w:r>
    </w:p>
    <w:p w:rsidR="00403070" w:rsidRPr="002508F4" w:rsidRDefault="00963FD3" w:rsidP="00963FD3">
      <w:pPr>
        <w:pStyle w:val="23"/>
        <w:ind w:firstLine="709"/>
        <w:jc w:val="both"/>
        <w:rPr>
          <w:rFonts w:ascii="Times New Roman" w:hAnsi="Times New Roman"/>
          <w:b/>
        </w:rPr>
      </w:pPr>
      <w:r w:rsidRPr="002508F4">
        <w:rPr>
          <w:rFonts w:ascii="Times New Roman" w:hAnsi="Times New Roman"/>
          <w:b/>
        </w:rPr>
        <w:t xml:space="preserve">13. </w:t>
      </w:r>
      <w:r w:rsidR="006F120B" w:rsidRPr="002508F4">
        <w:rPr>
          <w:rFonts w:ascii="Times New Roman" w:hAnsi="Times New Roman"/>
          <w:b/>
        </w:rPr>
        <w:t>Строительство противотуберкулезного диспансера в г. Арзамасе (Снижение показателей смертности населения трудоспособного возраста).</w:t>
      </w:r>
      <w:r w:rsidR="00403070" w:rsidRPr="002508F4">
        <w:rPr>
          <w:rFonts w:ascii="Times New Roman" w:hAnsi="Times New Roman"/>
          <w:b/>
        </w:rPr>
        <w:t xml:space="preserve"> </w:t>
      </w:r>
      <w:r w:rsidR="006F120B" w:rsidRPr="002508F4">
        <w:rPr>
          <w:rFonts w:ascii="Times New Roman" w:hAnsi="Times New Roman"/>
        </w:rPr>
        <w:t xml:space="preserve">Министерство здравоохранения Нижегородской области согласовало администрации г. Арзамаса расположение земельного участка общей площадью 2,5 га в районе </w:t>
      </w:r>
      <w:proofErr w:type="spellStart"/>
      <w:r w:rsidR="006F120B" w:rsidRPr="002508F4">
        <w:rPr>
          <w:rFonts w:ascii="Times New Roman" w:hAnsi="Times New Roman"/>
        </w:rPr>
        <w:t>с</w:t>
      </w:r>
      <w:proofErr w:type="gramStart"/>
      <w:r w:rsidR="006F120B" w:rsidRPr="002508F4">
        <w:rPr>
          <w:rFonts w:ascii="Times New Roman" w:hAnsi="Times New Roman"/>
        </w:rPr>
        <w:t>.К</w:t>
      </w:r>
      <w:proofErr w:type="gramEnd"/>
      <w:r w:rsidR="006F120B" w:rsidRPr="002508F4">
        <w:rPr>
          <w:rFonts w:ascii="Times New Roman" w:hAnsi="Times New Roman"/>
        </w:rPr>
        <w:t>ирилловка</w:t>
      </w:r>
      <w:proofErr w:type="spellEnd"/>
      <w:r w:rsidR="006F120B" w:rsidRPr="002508F4">
        <w:rPr>
          <w:rFonts w:ascii="Times New Roman" w:hAnsi="Times New Roman"/>
        </w:rPr>
        <w:t xml:space="preserve"> в границах г. Арзамаса под строительство противотуберкулезного диспансера в </w:t>
      </w:r>
      <w:proofErr w:type="spellStart"/>
      <w:r w:rsidR="006F120B" w:rsidRPr="002508F4">
        <w:rPr>
          <w:rFonts w:ascii="Times New Roman" w:hAnsi="Times New Roman"/>
        </w:rPr>
        <w:t>г.Арзамасе</w:t>
      </w:r>
      <w:proofErr w:type="spellEnd"/>
      <w:r w:rsidR="006F120B" w:rsidRPr="002508F4">
        <w:rPr>
          <w:rFonts w:ascii="Times New Roman" w:hAnsi="Times New Roman"/>
        </w:rPr>
        <w:t>.</w:t>
      </w:r>
    </w:p>
    <w:p w:rsidR="006F120B" w:rsidRPr="002508F4" w:rsidRDefault="00963FD3" w:rsidP="00963FD3">
      <w:pPr>
        <w:pStyle w:val="23"/>
        <w:ind w:firstLine="709"/>
        <w:jc w:val="both"/>
        <w:rPr>
          <w:rFonts w:ascii="Times New Roman" w:hAnsi="Times New Roman"/>
        </w:rPr>
      </w:pPr>
      <w:r w:rsidRPr="002508F4">
        <w:rPr>
          <w:rFonts w:ascii="Times New Roman" w:hAnsi="Times New Roman"/>
          <w:b/>
        </w:rPr>
        <w:t xml:space="preserve">14. </w:t>
      </w:r>
      <w:r w:rsidR="006F120B" w:rsidRPr="002508F4">
        <w:rPr>
          <w:rFonts w:ascii="Times New Roman" w:hAnsi="Times New Roman"/>
          <w:b/>
        </w:rPr>
        <w:t>Автостанции, совмеще</w:t>
      </w:r>
      <w:r w:rsidR="00403070" w:rsidRPr="002508F4">
        <w:rPr>
          <w:rFonts w:ascii="Times New Roman" w:hAnsi="Times New Roman"/>
          <w:b/>
        </w:rPr>
        <w:t xml:space="preserve">нные с </w:t>
      </w:r>
      <w:r w:rsidR="006F120B" w:rsidRPr="002508F4">
        <w:rPr>
          <w:rFonts w:ascii="Times New Roman" w:hAnsi="Times New Roman"/>
          <w:b/>
        </w:rPr>
        <w:t>железнодорожным вокзалом.</w:t>
      </w:r>
      <w:r w:rsidR="00403070" w:rsidRPr="002508F4">
        <w:rPr>
          <w:rFonts w:ascii="Times New Roman" w:hAnsi="Times New Roman"/>
          <w:b/>
        </w:rPr>
        <w:t xml:space="preserve"> </w:t>
      </w:r>
      <w:r w:rsidR="006F120B" w:rsidRPr="002508F4">
        <w:rPr>
          <w:rFonts w:ascii="Times New Roman" w:hAnsi="Times New Roman"/>
        </w:rPr>
        <w:t xml:space="preserve">За счет ОАО «РЖД» ведутся работы по ремонту помещений </w:t>
      </w:r>
      <w:proofErr w:type="gramStart"/>
      <w:r w:rsidR="006F120B" w:rsidRPr="002508F4">
        <w:rPr>
          <w:rFonts w:ascii="Times New Roman" w:hAnsi="Times New Roman"/>
        </w:rPr>
        <w:t>в ж</w:t>
      </w:r>
      <w:proofErr w:type="gramEnd"/>
      <w:r w:rsidR="006F120B" w:rsidRPr="002508F4">
        <w:rPr>
          <w:rFonts w:ascii="Times New Roman" w:hAnsi="Times New Roman"/>
        </w:rPr>
        <w:t>/д вокзалах, часть которых в дальнейшем будут переданы в аренду оператору для эксплуатации в качестве автостанций. В настоящее время предварительно определен оператор – МУП «</w:t>
      </w:r>
      <w:proofErr w:type="spellStart"/>
      <w:r w:rsidR="006F120B" w:rsidRPr="002508F4">
        <w:rPr>
          <w:rFonts w:ascii="Times New Roman" w:hAnsi="Times New Roman"/>
        </w:rPr>
        <w:t>Арзамаспассажиравтотранс</w:t>
      </w:r>
      <w:proofErr w:type="spellEnd"/>
      <w:r w:rsidR="006F120B" w:rsidRPr="002508F4">
        <w:rPr>
          <w:rFonts w:ascii="Times New Roman" w:hAnsi="Times New Roman"/>
        </w:rPr>
        <w:t xml:space="preserve">». Арзамас – 1, 2 – ПСД </w:t>
      </w:r>
      <w:proofErr w:type="gramStart"/>
      <w:r w:rsidR="006F120B" w:rsidRPr="002508F4">
        <w:rPr>
          <w:rFonts w:ascii="Times New Roman" w:hAnsi="Times New Roman"/>
        </w:rPr>
        <w:t>разработаны</w:t>
      </w:r>
      <w:proofErr w:type="gramEnd"/>
      <w:r w:rsidR="006F120B" w:rsidRPr="002508F4">
        <w:rPr>
          <w:rFonts w:ascii="Times New Roman" w:hAnsi="Times New Roman"/>
        </w:rPr>
        <w:t>, начались СМР. Срок ввода объектов в эксплуатацию - до 2020 г. Определяются сроки и источники финансирования строительства перехватываю</w:t>
      </w:r>
      <w:r w:rsidR="001B383F">
        <w:rPr>
          <w:rFonts w:ascii="Times New Roman" w:hAnsi="Times New Roman"/>
        </w:rPr>
        <w:t xml:space="preserve">щих парковок </w:t>
      </w:r>
      <w:proofErr w:type="gramStart"/>
      <w:r w:rsidR="001B383F">
        <w:rPr>
          <w:rFonts w:ascii="Times New Roman" w:hAnsi="Times New Roman"/>
        </w:rPr>
        <w:t>возле ж</w:t>
      </w:r>
      <w:proofErr w:type="gramEnd"/>
      <w:r w:rsidR="001B383F">
        <w:rPr>
          <w:rFonts w:ascii="Times New Roman" w:hAnsi="Times New Roman"/>
        </w:rPr>
        <w:t>/д станций.</w:t>
      </w:r>
    </w:p>
    <w:p w:rsidR="008B6FC1" w:rsidRPr="002508F4" w:rsidRDefault="008B6FC1" w:rsidP="00C3733E">
      <w:pPr>
        <w:rPr>
          <w:lang w:eastAsia="ar-SA"/>
        </w:rPr>
      </w:pPr>
    </w:p>
    <w:p w:rsidR="00414B4D" w:rsidRPr="002508F4" w:rsidRDefault="00FE2503" w:rsidP="003E4B89">
      <w:pPr>
        <w:pStyle w:val="12"/>
        <w:widowControl w:val="0"/>
        <w:tabs>
          <w:tab w:val="left" w:pos="0"/>
          <w:tab w:val="left" w:pos="567"/>
        </w:tabs>
        <w:ind w:left="360"/>
        <w:jc w:val="center"/>
        <w:rPr>
          <w:rFonts w:ascii="Times New Roman" w:hAnsi="Times New Roman" w:cs="Times New Roman"/>
          <w:b/>
          <w:sz w:val="24"/>
          <w:szCs w:val="24"/>
        </w:rPr>
      </w:pPr>
      <w:r w:rsidRPr="002508F4">
        <w:rPr>
          <w:rFonts w:ascii="Times New Roman" w:hAnsi="Times New Roman" w:cs="Times New Roman"/>
          <w:b/>
          <w:sz w:val="24"/>
          <w:szCs w:val="24"/>
        </w:rPr>
        <w:t>8</w:t>
      </w:r>
      <w:r w:rsidR="003E4B89" w:rsidRPr="002508F4">
        <w:rPr>
          <w:rFonts w:ascii="Times New Roman" w:hAnsi="Times New Roman" w:cs="Times New Roman"/>
          <w:b/>
          <w:sz w:val="24"/>
          <w:szCs w:val="24"/>
        </w:rPr>
        <w:t>.</w:t>
      </w:r>
      <w:r w:rsidR="00554C59" w:rsidRPr="002508F4">
        <w:rPr>
          <w:rFonts w:ascii="Times New Roman" w:hAnsi="Times New Roman" w:cs="Times New Roman"/>
          <w:b/>
          <w:sz w:val="24"/>
          <w:szCs w:val="24"/>
        </w:rPr>
        <w:t xml:space="preserve"> </w:t>
      </w:r>
      <w:r w:rsidR="007A3111" w:rsidRPr="002508F4">
        <w:rPr>
          <w:rFonts w:ascii="Times New Roman" w:hAnsi="Times New Roman" w:cs="Times New Roman"/>
          <w:b/>
          <w:sz w:val="24"/>
          <w:szCs w:val="24"/>
        </w:rPr>
        <w:t>ГРАДОСТРОИТЕЛЬНАЯ ПОЛИТИКА</w:t>
      </w:r>
    </w:p>
    <w:p w:rsidR="007A3111" w:rsidRPr="002508F4" w:rsidRDefault="007A3111" w:rsidP="007A3111">
      <w:pPr>
        <w:pStyle w:val="12"/>
        <w:widowControl w:val="0"/>
        <w:tabs>
          <w:tab w:val="left" w:pos="0"/>
          <w:tab w:val="left" w:pos="567"/>
        </w:tabs>
        <w:ind w:firstLine="540"/>
        <w:jc w:val="center"/>
        <w:rPr>
          <w:rFonts w:ascii="Times New Roman" w:hAnsi="Times New Roman" w:cs="Times New Roman"/>
          <w:b/>
          <w:sz w:val="24"/>
          <w:szCs w:val="24"/>
          <w:highlight w:val="yellow"/>
        </w:rPr>
      </w:pPr>
    </w:p>
    <w:p w:rsidR="00BA0884" w:rsidRPr="002508F4" w:rsidRDefault="00BA0884" w:rsidP="00BA0884">
      <w:pPr>
        <w:ind w:firstLine="709"/>
        <w:jc w:val="both"/>
        <w:rPr>
          <w:b/>
        </w:rPr>
      </w:pPr>
      <w:r w:rsidRPr="002508F4">
        <w:rPr>
          <w:b/>
        </w:rPr>
        <w:t>В Комитет по архитектуре и градостроительс</w:t>
      </w:r>
      <w:r w:rsidR="00403070" w:rsidRPr="002508F4">
        <w:rPr>
          <w:b/>
        </w:rPr>
        <w:t xml:space="preserve">тву за 2018 год поступило 2702 </w:t>
      </w:r>
      <w:r w:rsidRPr="002508F4">
        <w:rPr>
          <w:b/>
        </w:rPr>
        <w:t>заявления на оказание услуг в сфере архитектуры и градостроительства от физических и юридических лиц.</w:t>
      </w:r>
    </w:p>
    <w:p w:rsidR="00BA0884" w:rsidRPr="002508F4" w:rsidRDefault="00BA0884" w:rsidP="00BA0884">
      <w:pPr>
        <w:ind w:firstLine="709"/>
        <w:jc w:val="both"/>
        <w:rPr>
          <w:b/>
        </w:rPr>
      </w:pPr>
      <w:r w:rsidRPr="002508F4">
        <w:rPr>
          <w:b/>
        </w:rPr>
        <w:t xml:space="preserve">Подготовлено 1272 письменных ответа по обращениям жителей </w:t>
      </w:r>
      <w:proofErr w:type="spellStart"/>
      <w:r w:rsidRPr="002508F4">
        <w:rPr>
          <w:b/>
        </w:rPr>
        <w:t>г</w:t>
      </w:r>
      <w:proofErr w:type="gramStart"/>
      <w:r w:rsidRPr="002508F4">
        <w:rPr>
          <w:b/>
        </w:rPr>
        <w:t>.А</w:t>
      </w:r>
      <w:proofErr w:type="gramEnd"/>
      <w:r w:rsidRPr="002508F4">
        <w:rPr>
          <w:b/>
        </w:rPr>
        <w:t>рзамаса</w:t>
      </w:r>
      <w:proofErr w:type="spellEnd"/>
      <w:r w:rsidRPr="002508F4">
        <w:rPr>
          <w:b/>
        </w:rPr>
        <w:t xml:space="preserve"> и организаций.</w:t>
      </w:r>
    </w:p>
    <w:p w:rsidR="00BA0884" w:rsidRPr="002508F4" w:rsidRDefault="00BA0884" w:rsidP="00BA0884">
      <w:pPr>
        <w:ind w:firstLine="709"/>
        <w:jc w:val="both"/>
      </w:pPr>
      <w:r w:rsidRPr="002508F4">
        <w:lastRenderedPageBreak/>
        <w:t>Проведено 2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w:t>
      </w:r>
    </w:p>
    <w:p w:rsidR="00BA0884" w:rsidRPr="002508F4" w:rsidRDefault="00BA0884" w:rsidP="00BA0884">
      <w:pPr>
        <w:ind w:firstLine="709"/>
        <w:jc w:val="both"/>
      </w:pPr>
      <w:r w:rsidRPr="002508F4">
        <w:t xml:space="preserve">Заключен контракт на разработку нового генерального плана города и правил землепользования и </w:t>
      </w:r>
      <w:proofErr w:type="gramStart"/>
      <w:r w:rsidRPr="002508F4">
        <w:t>застройки города</w:t>
      </w:r>
      <w:proofErr w:type="gramEnd"/>
      <w:r w:rsidRPr="002508F4">
        <w:t xml:space="preserve"> Арзамаса.</w:t>
      </w:r>
    </w:p>
    <w:p w:rsidR="00BA0884" w:rsidRPr="002508F4" w:rsidRDefault="00BA0884" w:rsidP="00BA0884">
      <w:pPr>
        <w:ind w:firstLine="709"/>
        <w:jc w:val="both"/>
      </w:pPr>
      <w:r w:rsidRPr="002508F4">
        <w:t>Подготовлено и проведено 11 публичных слушаний  по вопросам градостроительства.</w:t>
      </w:r>
    </w:p>
    <w:p w:rsidR="00BA0884" w:rsidRPr="002508F4" w:rsidRDefault="00BA0884" w:rsidP="00BA0884">
      <w:pPr>
        <w:ind w:firstLine="709"/>
        <w:jc w:val="both"/>
      </w:pPr>
      <w:r w:rsidRPr="002508F4">
        <w:t>Подготовлены ситуационные планы с информацией о разрешенном использовании земельных участков для рассмотрения на Совете по земельным и имущественным отношениям при Правительстве Нижегородской области на 9 объектов и проведена работа по реализации решений Совета по дальнейшему формированию земельных участков, их согласованию и утверждению.</w:t>
      </w:r>
    </w:p>
    <w:p w:rsidR="00BA0884" w:rsidRPr="002508F4" w:rsidRDefault="00BA0884" w:rsidP="00BA0884">
      <w:pPr>
        <w:ind w:firstLine="709"/>
        <w:jc w:val="both"/>
      </w:pPr>
      <w:r w:rsidRPr="002508F4">
        <w:t xml:space="preserve">Комитетом по архитектуре и градостроительству проведен большой объем работы по своему профилю: подготавливались и выдавались гражданам и юридическим лицам различные разрешения, постановления,  заключения, акты, согласования в количестве 652 </w:t>
      </w:r>
      <w:proofErr w:type="spellStart"/>
      <w:proofErr w:type="gramStart"/>
      <w:r w:rsidRPr="002508F4">
        <w:t>шт</w:t>
      </w:r>
      <w:proofErr w:type="spellEnd"/>
      <w:proofErr w:type="gramEnd"/>
      <w:r w:rsidRPr="002508F4">
        <w:t>, выдано 616 копий топографических съемок.</w:t>
      </w:r>
    </w:p>
    <w:p w:rsidR="00BA0884" w:rsidRPr="002508F4" w:rsidRDefault="00BA0884" w:rsidP="00BA0884">
      <w:pPr>
        <w:ind w:firstLine="709"/>
        <w:jc w:val="both"/>
      </w:pPr>
      <w:r w:rsidRPr="002508F4">
        <w:t>Подготовлено 50  градостроительных планов земельных участков для строительства и реконструкции индивидуальных жилых домов и объектов капитального строительства.</w:t>
      </w:r>
    </w:p>
    <w:p w:rsidR="00BA0884" w:rsidRPr="002508F4" w:rsidRDefault="00BA0884" w:rsidP="00403070">
      <w:pPr>
        <w:ind w:firstLine="709"/>
        <w:jc w:val="both"/>
      </w:pPr>
      <w:r w:rsidRPr="002508F4">
        <w:t>Подготовлено и утверждено 82 схемы расположения земельных участков на кадастровом плане территории.</w:t>
      </w:r>
    </w:p>
    <w:p w:rsidR="00BA0884" w:rsidRPr="002508F4" w:rsidRDefault="00BA0884" w:rsidP="00403070">
      <w:pPr>
        <w:ind w:firstLine="709"/>
        <w:jc w:val="both"/>
      </w:pPr>
      <w:r w:rsidRPr="002508F4">
        <w:t>Ведется мониторинг списков адресов в рамках инвентаризации адресов в системе ФИАС – 23193 адресов;</w:t>
      </w:r>
    </w:p>
    <w:p w:rsidR="00BA0884" w:rsidRPr="002508F4" w:rsidRDefault="00BA0884" w:rsidP="00403070">
      <w:pPr>
        <w:ind w:firstLine="709"/>
        <w:jc w:val="both"/>
      </w:pPr>
      <w:r w:rsidRPr="002508F4">
        <w:t xml:space="preserve">Сверка расположения объектов капитального строительства в пределах земельных участков на территории города по запросам </w:t>
      </w:r>
      <w:proofErr w:type="spellStart"/>
      <w:r w:rsidRPr="002508F4">
        <w:t>Росреестра</w:t>
      </w:r>
      <w:proofErr w:type="spellEnd"/>
      <w:r w:rsidRPr="002508F4">
        <w:t xml:space="preserve"> – 9780 объектов;</w:t>
      </w:r>
    </w:p>
    <w:p w:rsidR="00BA0884" w:rsidRPr="002508F4" w:rsidRDefault="00BA0884" w:rsidP="00403070">
      <w:pPr>
        <w:ind w:firstLine="709"/>
        <w:jc w:val="both"/>
      </w:pPr>
      <w:r w:rsidRPr="002508F4">
        <w:t xml:space="preserve">Поставлено на кадастровый учет через портал </w:t>
      </w:r>
      <w:proofErr w:type="spellStart"/>
      <w:r w:rsidRPr="002508F4">
        <w:t>Росреестра</w:t>
      </w:r>
      <w:proofErr w:type="spellEnd"/>
      <w:r w:rsidRPr="002508F4">
        <w:t xml:space="preserve">  44 объекта;</w:t>
      </w:r>
    </w:p>
    <w:p w:rsidR="00BA0884" w:rsidRPr="002508F4" w:rsidRDefault="00BA0884" w:rsidP="00403070">
      <w:pPr>
        <w:ind w:firstLine="709"/>
        <w:jc w:val="both"/>
      </w:pPr>
      <w:r w:rsidRPr="002508F4">
        <w:t>Запрос выписок из ЕГРН – 191шт;</w:t>
      </w:r>
    </w:p>
    <w:p w:rsidR="00BA0884" w:rsidRPr="002508F4" w:rsidRDefault="00BA0884" w:rsidP="00403070">
      <w:pPr>
        <w:ind w:firstLine="709"/>
        <w:jc w:val="both"/>
      </w:pPr>
      <w:r w:rsidRPr="002508F4">
        <w:t>Проверены и нанесены на электронную карту города результаты 63  межевых дел;</w:t>
      </w:r>
    </w:p>
    <w:p w:rsidR="00BA0884" w:rsidRPr="002508F4" w:rsidRDefault="00BA0884" w:rsidP="00403070">
      <w:pPr>
        <w:ind w:firstLine="709"/>
        <w:jc w:val="both"/>
      </w:pPr>
      <w:r w:rsidRPr="002508F4">
        <w:t>Подготовлены схемы размещения объектов мелкой розницы – 94 шт</w:t>
      </w:r>
      <w:r w:rsidR="00A05F1B" w:rsidRPr="002508F4">
        <w:t>.</w:t>
      </w:r>
      <w:r w:rsidRPr="002508F4">
        <w:t>;</w:t>
      </w:r>
    </w:p>
    <w:p w:rsidR="00BA0884" w:rsidRPr="002508F4" w:rsidRDefault="00BA0884" w:rsidP="00403070">
      <w:pPr>
        <w:ind w:firstLine="709"/>
        <w:jc w:val="both"/>
      </w:pPr>
      <w:proofErr w:type="gramStart"/>
      <w:r w:rsidRPr="002508F4">
        <w:t>Зарегистрировано 52 технических отчета об инженерных изысканиях.</w:t>
      </w:r>
      <w:proofErr w:type="gramEnd"/>
    </w:p>
    <w:p w:rsidR="00BA0884" w:rsidRPr="002508F4" w:rsidRDefault="00BA0884" w:rsidP="00403070">
      <w:pPr>
        <w:ind w:firstLine="709"/>
        <w:jc w:val="both"/>
      </w:pPr>
      <w:r w:rsidRPr="002508F4">
        <w:t>Специалисты Комитета принимали участие в заседаниях  23 различных комиссий и в судебных заседаниях по рассмотрению гражданских дел-  328.</w:t>
      </w:r>
    </w:p>
    <w:p w:rsidR="00BA0884" w:rsidRPr="002508F4" w:rsidRDefault="00BA0884" w:rsidP="00403070">
      <w:pPr>
        <w:ind w:firstLine="709"/>
        <w:jc w:val="both"/>
      </w:pPr>
      <w:r w:rsidRPr="002508F4">
        <w:t xml:space="preserve">В течение года проводилась работа по ведению дежурного опорного плана </w:t>
      </w:r>
      <w:proofErr w:type="gramStart"/>
      <w:r w:rsidRPr="002508F4">
        <w:t>застройки города</w:t>
      </w:r>
      <w:proofErr w:type="gramEnd"/>
      <w:r w:rsidRPr="002508F4">
        <w:t>, дежурного плана инженерных сетей,  адресного городского плана, статистических отчетов, велась работа по проектным предложениям реконструкции фасадов зданий, разрабатывались новые регламенты оказания услуг в сфере градостроительства.</w:t>
      </w:r>
    </w:p>
    <w:p w:rsidR="00BA0884" w:rsidRPr="002508F4" w:rsidRDefault="00BA0884" w:rsidP="00403070">
      <w:pPr>
        <w:ind w:firstLine="709"/>
        <w:jc w:val="both"/>
      </w:pPr>
      <w:r w:rsidRPr="002508F4">
        <w:t>Мониторинг и ежеквартальные и годовой отчеты по показателям эффективности деятельности органов местного самоуправления.</w:t>
      </w:r>
    </w:p>
    <w:p w:rsidR="0052687C" w:rsidRPr="002508F4" w:rsidRDefault="0052687C" w:rsidP="00012688">
      <w:pPr>
        <w:spacing w:line="360" w:lineRule="auto"/>
        <w:jc w:val="both"/>
        <w:rPr>
          <w:b/>
        </w:rPr>
      </w:pPr>
    </w:p>
    <w:p w:rsidR="00554C59" w:rsidRPr="002508F4" w:rsidRDefault="00FE2503" w:rsidP="00554C59">
      <w:pPr>
        <w:pStyle w:val="ConsPlusNormal"/>
        <w:ind w:firstLine="709"/>
        <w:jc w:val="center"/>
        <w:rPr>
          <w:b/>
          <w:sz w:val="24"/>
          <w:szCs w:val="24"/>
        </w:rPr>
      </w:pPr>
      <w:r w:rsidRPr="002508F4">
        <w:rPr>
          <w:b/>
          <w:sz w:val="24"/>
          <w:szCs w:val="24"/>
        </w:rPr>
        <w:t>9</w:t>
      </w:r>
      <w:r w:rsidR="00554C59" w:rsidRPr="002508F4">
        <w:rPr>
          <w:b/>
          <w:sz w:val="24"/>
          <w:szCs w:val="24"/>
        </w:rPr>
        <w:t>. УПРАВЛЕНИЕ ЖИЛИЩНО-КОММУНАЛЬНЫМ ХОЗЯЙСТВОМ И БЛАГОУСТРОЙСТВО ГОРОДА</w:t>
      </w:r>
    </w:p>
    <w:p w:rsidR="00896366" w:rsidRPr="002508F4" w:rsidRDefault="00896366" w:rsidP="00896366">
      <w:pPr>
        <w:pStyle w:val="ConsPlusNormal"/>
        <w:ind w:firstLine="709"/>
        <w:jc w:val="both"/>
        <w:rPr>
          <w:sz w:val="24"/>
          <w:szCs w:val="24"/>
        </w:rPr>
      </w:pPr>
    </w:p>
    <w:p w:rsidR="00BA0884" w:rsidRPr="002508F4" w:rsidRDefault="00BA0884" w:rsidP="00672787">
      <w:pPr>
        <w:pStyle w:val="ConsPlusNormal"/>
        <w:ind w:firstLine="709"/>
        <w:jc w:val="both"/>
        <w:rPr>
          <w:spacing w:val="-11"/>
          <w:sz w:val="24"/>
          <w:szCs w:val="24"/>
        </w:rPr>
      </w:pPr>
      <w:r w:rsidRPr="002508F4">
        <w:rPr>
          <w:sz w:val="24"/>
          <w:szCs w:val="24"/>
        </w:rPr>
        <w:t>Жилищно-коммунальное хозяйство - одна из основных отраслей экономики города,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города составляет более 5% в общем обороте отгруженной продукции и оказанных услуг предприятиями и организациями города Арзамаса.</w:t>
      </w:r>
    </w:p>
    <w:p w:rsidR="00BA0884" w:rsidRPr="002508F4" w:rsidRDefault="00BA0884" w:rsidP="00672787">
      <w:pPr>
        <w:ind w:firstLine="709"/>
        <w:jc w:val="both"/>
      </w:pPr>
      <w:r w:rsidRPr="002508F4">
        <w:t>В рамках реализации закрепленных полномочий департамент жилищно-коммунального хозяйства, городской инфраструктуры и благоустройства администрации города Арзамаса (далее Департамент) обеспечивал:</w:t>
      </w:r>
    </w:p>
    <w:p w:rsidR="00BA0884" w:rsidRPr="002508F4" w:rsidRDefault="00C516BC" w:rsidP="00C516BC">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о</w:t>
      </w:r>
      <w:r w:rsidR="001B383F">
        <w:rPr>
          <w:rFonts w:ascii="Times New Roman" w:hAnsi="Times New Roman" w:cs="Times New Roman"/>
          <w:bCs/>
          <w:sz w:val="24"/>
          <w:szCs w:val="24"/>
        </w:rPr>
        <w:t>рганизацию</w:t>
      </w:r>
      <w:r w:rsidR="00BA0884" w:rsidRPr="002508F4">
        <w:rPr>
          <w:rFonts w:ascii="Times New Roman" w:hAnsi="Times New Roman" w:cs="Times New Roman"/>
          <w:bCs/>
          <w:sz w:val="24"/>
          <w:szCs w:val="24"/>
        </w:rPr>
        <w:t xml:space="preserve"> в границах городского округа </w:t>
      </w:r>
      <w:r w:rsidR="003A7B21" w:rsidRPr="002508F4">
        <w:rPr>
          <w:rFonts w:ascii="Times New Roman" w:hAnsi="Times New Roman" w:cs="Times New Roman"/>
          <w:bCs/>
          <w:sz w:val="24"/>
          <w:szCs w:val="24"/>
        </w:rPr>
        <w:t xml:space="preserve">город Арзамас </w:t>
      </w:r>
      <w:r w:rsidR="00BA0884" w:rsidRPr="002508F4">
        <w:rPr>
          <w:rFonts w:ascii="Times New Roman" w:hAnsi="Times New Roman" w:cs="Times New Roman"/>
          <w:bCs/>
          <w:sz w:val="24"/>
          <w:szCs w:val="24"/>
        </w:rPr>
        <w:t>электро-, тепл</w:t>
      </w:r>
      <w:proofErr w:type="gramStart"/>
      <w:r w:rsidR="00BA0884" w:rsidRPr="002508F4">
        <w:rPr>
          <w:rFonts w:ascii="Times New Roman" w:hAnsi="Times New Roman" w:cs="Times New Roman"/>
          <w:bCs/>
          <w:sz w:val="24"/>
          <w:szCs w:val="24"/>
        </w:rPr>
        <w:t>о-</w:t>
      </w:r>
      <w:proofErr w:type="gramEnd"/>
      <w:r w:rsidR="00BA0884" w:rsidRPr="002508F4">
        <w:rPr>
          <w:rFonts w:ascii="Times New Roman" w:hAnsi="Times New Roman" w:cs="Times New Roman"/>
          <w:bCs/>
          <w:sz w:val="24"/>
          <w:szCs w:val="24"/>
        </w:rPr>
        <w:t>, газо-, и водоснабжения населения, водоотведения, снабжение населения топливом;</w:t>
      </w:r>
    </w:p>
    <w:p w:rsidR="00BA0884" w:rsidRPr="002508F4" w:rsidRDefault="00C516BC" w:rsidP="00C516BC">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с</w:t>
      </w:r>
      <w:r w:rsidR="00BA0884" w:rsidRPr="002508F4">
        <w:rPr>
          <w:rFonts w:ascii="Times New Roman" w:hAnsi="Times New Roman" w:cs="Times New Roman"/>
          <w:bCs/>
          <w:sz w:val="24"/>
          <w:szCs w:val="24"/>
        </w:rPr>
        <w:t>оздание условий для управления многоквартирными домами;</w:t>
      </w:r>
    </w:p>
    <w:p w:rsidR="00BA0884" w:rsidRPr="002508F4" w:rsidRDefault="00C516BC" w:rsidP="00C516BC">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lastRenderedPageBreak/>
        <w:t>ф</w:t>
      </w:r>
      <w:r w:rsidR="00BA0884" w:rsidRPr="002508F4">
        <w:rPr>
          <w:rFonts w:ascii="Times New Roman" w:hAnsi="Times New Roman" w:cs="Times New Roman"/>
          <w:bCs/>
          <w:sz w:val="24"/>
          <w:szCs w:val="24"/>
        </w:rPr>
        <w:t>ормирование политики модернизации, реконструкции, капитального ремонта жилищного фонда, инженерных сетей и коммуникаций;</w:t>
      </w:r>
    </w:p>
    <w:p w:rsidR="00BA0884" w:rsidRPr="002508F4" w:rsidRDefault="00C516BC" w:rsidP="00C516BC">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о</w:t>
      </w:r>
      <w:r w:rsidR="00BA0884" w:rsidRPr="002508F4">
        <w:rPr>
          <w:rFonts w:ascii="Times New Roman" w:hAnsi="Times New Roman" w:cs="Times New Roman"/>
          <w:bCs/>
          <w:sz w:val="24"/>
          <w:szCs w:val="24"/>
        </w:rPr>
        <w:t xml:space="preserve">существление от имени учредителя </w:t>
      </w:r>
      <w:proofErr w:type="gramStart"/>
      <w:r w:rsidR="00BA0884" w:rsidRPr="002508F4">
        <w:rPr>
          <w:rFonts w:ascii="Times New Roman" w:hAnsi="Times New Roman" w:cs="Times New Roman"/>
          <w:bCs/>
          <w:sz w:val="24"/>
          <w:szCs w:val="24"/>
        </w:rPr>
        <w:t>контроля за</w:t>
      </w:r>
      <w:proofErr w:type="gramEnd"/>
      <w:r w:rsidR="00BA0884" w:rsidRPr="002508F4">
        <w:rPr>
          <w:rFonts w:ascii="Times New Roman" w:hAnsi="Times New Roman" w:cs="Times New Roman"/>
          <w:bCs/>
          <w:sz w:val="24"/>
          <w:szCs w:val="24"/>
        </w:rPr>
        <w:t xml:space="preserve"> деятельностью подведомственных учреждений и предприятий</w:t>
      </w:r>
    </w:p>
    <w:p w:rsidR="00BA0884" w:rsidRPr="002508F4" w:rsidRDefault="00C516BC" w:rsidP="00C516BC">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о</w:t>
      </w:r>
      <w:r w:rsidR="00BA0884" w:rsidRPr="002508F4">
        <w:rPr>
          <w:rFonts w:ascii="Times New Roman" w:hAnsi="Times New Roman" w:cs="Times New Roman"/>
          <w:bCs/>
          <w:sz w:val="24"/>
          <w:szCs w:val="24"/>
        </w:rPr>
        <w:t>существление работы по предоставлению муниципальных услуг в сфере ЖКХ;</w:t>
      </w:r>
    </w:p>
    <w:p w:rsidR="00BA0884" w:rsidRPr="002508F4" w:rsidRDefault="00C516BC" w:rsidP="00C516BC">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р</w:t>
      </w:r>
      <w:r w:rsidR="001B383F">
        <w:rPr>
          <w:rFonts w:ascii="Times New Roman" w:hAnsi="Times New Roman" w:cs="Times New Roman"/>
          <w:bCs/>
          <w:sz w:val="24"/>
          <w:szCs w:val="24"/>
        </w:rPr>
        <w:t>еализацию</w:t>
      </w:r>
      <w:r w:rsidR="00BA0884" w:rsidRPr="002508F4">
        <w:rPr>
          <w:rFonts w:ascii="Times New Roman" w:hAnsi="Times New Roman" w:cs="Times New Roman"/>
          <w:bCs/>
          <w:sz w:val="24"/>
          <w:szCs w:val="24"/>
        </w:rPr>
        <w:t xml:space="preserve"> мероприятий в сфере </w:t>
      </w:r>
      <w:proofErr w:type="spellStart"/>
      <w:r w:rsidR="00BA0884" w:rsidRPr="002508F4">
        <w:rPr>
          <w:rFonts w:ascii="Times New Roman" w:hAnsi="Times New Roman" w:cs="Times New Roman"/>
          <w:bCs/>
          <w:sz w:val="24"/>
          <w:szCs w:val="24"/>
        </w:rPr>
        <w:t>энергоэффективности</w:t>
      </w:r>
      <w:proofErr w:type="spellEnd"/>
      <w:r w:rsidR="00BA0884" w:rsidRPr="002508F4">
        <w:rPr>
          <w:rFonts w:ascii="Times New Roman" w:hAnsi="Times New Roman" w:cs="Times New Roman"/>
          <w:bCs/>
          <w:sz w:val="24"/>
          <w:szCs w:val="24"/>
        </w:rPr>
        <w:t xml:space="preserve"> и ресурсосбережения;</w:t>
      </w:r>
    </w:p>
    <w:p w:rsidR="00BA0884" w:rsidRPr="002508F4" w:rsidRDefault="00C516BC" w:rsidP="00C516BC">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w:t>
      </w:r>
      <w:r w:rsidR="00BA0884" w:rsidRPr="002508F4">
        <w:rPr>
          <w:rFonts w:ascii="Times New Roman" w:hAnsi="Times New Roman" w:cs="Times New Roman"/>
          <w:bCs/>
          <w:sz w:val="24"/>
          <w:szCs w:val="24"/>
        </w:rPr>
        <w:t>редоставление транспортн</w:t>
      </w:r>
      <w:r w:rsidR="001B383F">
        <w:rPr>
          <w:rFonts w:ascii="Times New Roman" w:hAnsi="Times New Roman" w:cs="Times New Roman"/>
          <w:bCs/>
          <w:sz w:val="24"/>
          <w:szCs w:val="24"/>
        </w:rPr>
        <w:t>ых услуг населению и организацию</w:t>
      </w:r>
      <w:r w:rsidR="00BA0884" w:rsidRPr="002508F4">
        <w:rPr>
          <w:rFonts w:ascii="Times New Roman" w:hAnsi="Times New Roman" w:cs="Times New Roman"/>
          <w:bCs/>
          <w:sz w:val="24"/>
          <w:szCs w:val="24"/>
        </w:rPr>
        <w:t xml:space="preserve"> транспортного обслуживания;</w:t>
      </w:r>
    </w:p>
    <w:p w:rsidR="00BA0884" w:rsidRPr="002508F4" w:rsidRDefault="00C516BC" w:rsidP="00C516BC">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о</w:t>
      </w:r>
      <w:r w:rsidR="001B383F">
        <w:rPr>
          <w:rFonts w:ascii="Times New Roman" w:hAnsi="Times New Roman" w:cs="Times New Roman"/>
          <w:bCs/>
          <w:sz w:val="24"/>
          <w:szCs w:val="24"/>
        </w:rPr>
        <w:t>рганизацию</w:t>
      </w:r>
      <w:r w:rsidR="00BA0884" w:rsidRPr="002508F4">
        <w:rPr>
          <w:rFonts w:ascii="Times New Roman" w:hAnsi="Times New Roman" w:cs="Times New Roman"/>
          <w:bCs/>
          <w:sz w:val="24"/>
          <w:szCs w:val="24"/>
        </w:rPr>
        <w:t xml:space="preserve"> дорожной деятельности в отношении автомобильных дорог местного значения в границах городского округа</w:t>
      </w:r>
      <w:r w:rsidR="003A7B21" w:rsidRPr="002508F4">
        <w:rPr>
          <w:rFonts w:ascii="Times New Roman" w:hAnsi="Times New Roman" w:cs="Times New Roman"/>
          <w:bCs/>
          <w:sz w:val="24"/>
          <w:szCs w:val="24"/>
        </w:rPr>
        <w:t xml:space="preserve"> город Арзамас</w:t>
      </w:r>
      <w:r w:rsidR="00BA0884" w:rsidRPr="002508F4">
        <w:rPr>
          <w:rFonts w:ascii="Times New Roman" w:hAnsi="Times New Roman" w:cs="Times New Roman"/>
          <w:bCs/>
          <w:sz w:val="24"/>
          <w:szCs w:val="24"/>
        </w:rPr>
        <w:t>, организация обеспечения безопасности дорожного движения на них;</w:t>
      </w:r>
    </w:p>
    <w:p w:rsidR="00BA0884" w:rsidRPr="002508F4" w:rsidRDefault="00C516BC" w:rsidP="00C516BC">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о</w:t>
      </w:r>
      <w:r w:rsidR="001B383F">
        <w:rPr>
          <w:rFonts w:ascii="Times New Roman" w:hAnsi="Times New Roman" w:cs="Times New Roman"/>
          <w:bCs/>
          <w:sz w:val="24"/>
          <w:szCs w:val="24"/>
        </w:rPr>
        <w:t>рганизацию</w:t>
      </w:r>
      <w:r w:rsidR="00BA0884" w:rsidRPr="002508F4">
        <w:rPr>
          <w:rFonts w:ascii="Times New Roman" w:hAnsi="Times New Roman" w:cs="Times New Roman"/>
          <w:bCs/>
          <w:sz w:val="24"/>
          <w:szCs w:val="24"/>
        </w:rPr>
        <w:t xml:space="preserve"> ритуальных услуг;</w:t>
      </w:r>
    </w:p>
    <w:p w:rsidR="00BA0884" w:rsidRPr="002508F4" w:rsidRDefault="00C516BC" w:rsidP="00C516BC">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w:t>
      </w:r>
      <w:r w:rsidR="00BA0884" w:rsidRPr="002508F4">
        <w:rPr>
          <w:rFonts w:ascii="Times New Roman" w:hAnsi="Times New Roman" w:cs="Times New Roman"/>
          <w:bCs/>
          <w:sz w:val="24"/>
          <w:szCs w:val="24"/>
        </w:rPr>
        <w:t>частие в организации деятельности по сбору, транспортированию, обработке, утилизации, обезвреживанию, захоронению твердых коммунальных отходов;</w:t>
      </w:r>
    </w:p>
    <w:p w:rsidR="00BA0884" w:rsidRPr="002508F4" w:rsidRDefault="00C516BC" w:rsidP="00C516BC">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о</w:t>
      </w:r>
      <w:r w:rsidR="00BA0884" w:rsidRPr="002508F4">
        <w:rPr>
          <w:rFonts w:ascii="Times New Roman" w:hAnsi="Times New Roman" w:cs="Times New Roman"/>
          <w:bCs/>
          <w:sz w:val="24"/>
          <w:szCs w:val="24"/>
        </w:rPr>
        <w:t xml:space="preserve">существление муниципального </w:t>
      </w:r>
      <w:proofErr w:type="gramStart"/>
      <w:r w:rsidR="00BA0884" w:rsidRPr="002508F4">
        <w:rPr>
          <w:rFonts w:ascii="Times New Roman" w:hAnsi="Times New Roman" w:cs="Times New Roman"/>
          <w:bCs/>
          <w:sz w:val="24"/>
          <w:szCs w:val="24"/>
        </w:rPr>
        <w:t>контроля за</w:t>
      </w:r>
      <w:proofErr w:type="gramEnd"/>
      <w:r w:rsidR="00BA0884" w:rsidRPr="002508F4">
        <w:rPr>
          <w:rFonts w:ascii="Times New Roman" w:hAnsi="Times New Roman" w:cs="Times New Roman"/>
          <w:bCs/>
          <w:sz w:val="24"/>
          <w:szCs w:val="24"/>
        </w:rPr>
        <w:t xml:space="preserve"> содержанием автомобильных дорог общего пользования местного значения.</w:t>
      </w:r>
    </w:p>
    <w:p w:rsidR="00BA0884" w:rsidRPr="002508F4" w:rsidRDefault="00C516BC" w:rsidP="00C516BC">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и</w:t>
      </w:r>
      <w:r w:rsidR="00BA0884" w:rsidRPr="002508F4">
        <w:rPr>
          <w:rFonts w:ascii="Times New Roman" w:hAnsi="Times New Roman" w:cs="Times New Roman"/>
          <w:bCs/>
          <w:sz w:val="24"/>
          <w:szCs w:val="24"/>
        </w:rPr>
        <w:t>нформационное обеспечение граждан в сфере ЖКХ;</w:t>
      </w:r>
    </w:p>
    <w:p w:rsidR="00BA0884" w:rsidRPr="002508F4" w:rsidRDefault="00C516BC" w:rsidP="00C516BC">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и</w:t>
      </w:r>
      <w:r w:rsidR="00BA0884" w:rsidRPr="002508F4">
        <w:rPr>
          <w:rFonts w:ascii="Times New Roman" w:hAnsi="Times New Roman" w:cs="Times New Roman"/>
          <w:bCs/>
          <w:sz w:val="24"/>
          <w:szCs w:val="24"/>
        </w:rPr>
        <w:t>ные вопросы в области благоустройства территории города</w:t>
      </w:r>
    </w:p>
    <w:p w:rsidR="00BA0884" w:rsidRPr="002508F4" w:rsidRDefault="00BA0884" w:rsidP="00C516BC">
      <w:pPr>
        <w:pStyle w:val="ConsPlusNormal"/>
        <w:ind w:firstLine="709"/>
        <w:jc w:val="both"/>
        <w:rPr>
          <w:sz w:val="24"/>
          <w:szCs w:val="24"/>
        </w:rPr>
      </w:pPr>
      <w:r w:rsidRPr="002508F4">
        <w:rPr>
          <w:sz w:val="24"/>
          <w:szCs w:val="24"/>
        </w:rPr>
        <w:t>За 2018 г. разработано 32 нормативно – правовых актов с положительным заключением Арзамасской городской прокуратуры и 97 нормативных актов, на которые не требуется получения заключения прокуратуры</w:t>
      </w:r>
      <w:r w:rsidR="00C516BC" w:rsidRPr="002508F4">
        <w:rPr>
          <w:sz w:val="24"/>
          <w:szCs w:val="24"/>
        </w:rPr>
        <w:t>.</w:t>
      </w:r>
    </w:p>
    <w:p w:rsidR="00BA0884" w:rsidRPr="002508F4" w:rsidRDefault="00BA0884" w:rsidP="00BA0884">
      <w:pPr>
        <w:pStyle w:val="msonormalbullet2gif"/>
        <w:spacing w:before="0" w:beforeAutospacing="0" w:after="0" w:afterAutospacing="0" w:line="276" w:lineRule="auto"/>
        <w:contextualSpacing/>
        <w:jc w:val="both"/>
        <w:rPr>
          <w:bCs/>
        </w:rPr>
      </w:pPr>
    </w:p>
    <w:p w:rsidR="00BA0884" w:rsidRPr="002508F4" w:rsidRDefault="00E02977" w:rsidP="00B4213F">
      <w:pPr>
        <w:pStyle w:val="msonormalbullet2gif"/>
        <w:spacing w:before="0" w:beforeAutospacing="0" w:after="0" w:afterAutospacing="0"/>
        <w:ind w:firstLine="709"/>
        <w:contextualSpacing/>
        <w:jc w:val="center"/>
        <w:rPr>
          <w:b/>
        </w:rPr>
      </w:pPr>
      <w:r w:rsidRPr="002508F4">
        <w:rPr>
          <w:b/>
        </w:rPr>
        <w:t>9</w:t>
      </w:r>
      <w:r w:rsidR="00B4213F" w:rsidRPr="002508F4">
        <w:rPr>
          <w:b/>
        </w:rPr>
        <w:t xml:space="preserve">.1 </w:t>
      </w:r>
      <w:r w:rsidR="00BA0884" w:rsidRPr="002508F4">
        <w:rPr>
          <w:b/>
        </w:rPr>
        <w:t>Организация в границах городского округа</w:t>
      </w:r>
      <w:r w:rsidR="003A7B21" w:rsidRPr="002508F4">
        <w:rPr>
          <w:b/>
        </w:rPr>
        <w:t xml:space="preserve"> город Арзамас </w:t>
      </w:r>
      <w:r w:rsidR="00BA0884" w:rsidRPr="002508F4">
        <w:rPr>
          <w:b/>
        </w:rPr>
        <w:t xml:space="preserve"> электро-, тепл</w:t>
      </w:r>
      <w:proofErr w:type="gramStart"/>
      <w:r w:rsidR="00BA0884" w:rsidRPr="002508F4">
        <w:rPr>
          <w:b/>
        </w:rPr>
        <w:t>о-</w:t>
      </w:r>
      <w:proofErr w:type="gramEnd"/>
      <w:r w:rsidR="00BA0884" w:rsidRPr="002508F4">
        <w:rPr>
          <w:b/>
        </w:rPr>
        <w:t>, газо-, и водоснабжения населения, водоотведения, снабжение населения топливом</w:t>
      </w:r>
    </w:p>
    <w:p w:rsidR="00BA0884" w:rsidRPr="002508F4" w:rsidRDefault="00BA0884" w:rsidP="00B4213F">
      <w:pPr>
        <w:ind w:firstLine="709"/>
        <w:jc w:val="both"/>
      </w:pPr>
      <w:r w:rsidRPr="002508F4">
        <w:t xml:space="preserve">В рамках реализации данного полномочия разработана и утверждена схема теплоснабжения городского округа город Арзамас на перспективу до 2030 года, постановление администрации города Арзамаса от 05.02.2016г. №93 "Об утверждении схемы теплоснабжения". Схема теплоснабжения является документом, регулирующим развитие теплоэнергетической отрасли города. </w:t>
      </w:r>
    </w:p>
    <w:p w:rsidR="00BA0884" w:rsidRPr="002508F4" w:rsidRDefault="00BA0884" w:rsidP="00B4213F">
      <w:pPr>
        <w:ind w:firstLine="709"/>
        <w:jc w:val="both"/>
      </w:pPr>
      <w:r w:rsidRPr="002508F4">
        <w:t xml:space="preserve">Схема теплоснабжения содержит </w:t>
      </w:r>
      <w:proofErr w:type="spellStart"/>
      <w:r w:rsidRPr="002508F4">
        <w:t>предпроектные</w:t>
      </w:r>
      <w:proofErr w:type="spellEnd"/>
      <w:r w:rsidRPr="002508F4">
        <w:t xml:space="preserve"> материалы по обоснованию развития систем теплоснабжения для эффективного и безопасного функционирования и служит защите интересов потребителей тепловой энергии.</w:t>
      </w:r>
    </w:p>
    <w:p w:rsidR="00BA0884" w:rsidRPr="002508F4" w:rsidRDefault="00BA0884" w:rsidP="00B4213F">
      <w:pPr>
        <w:ind w:firstLine="709"/>
        <w:jc w:val="both"/>
      </w:pPr>
      <w:r w:rsidRPr="002508F4">
        <w:t xml:space="preserve">В городе Арзамасе действует 44 котельные, в том числе 1 угольная котельная. В 2018 году в соответствии со схемой теплоснабжения был перевод  1 котельной с угольного топлива на природный газ. </w:t>
      </w:r>
    </w:p>
    <w:p w:rsidR="00BA0884" w:rsidRPr="002508F4" w:rsidRDefault="00BA0884" w:rsidP="00B4213F">
      <w:pPr>
        <w:ind w:firstLine="709"/>
        <w:jc w:val="both"/>
      </w:pPr>
      <w:r w:rsidRPr="002508F4">
        <w:t xml:space="preserve">К отопительному сезону 2018-2019г.г. проводилась подготовка согласно разработанных и утвержденных основных мероприятий (теплоснабжение, электроснабжение, водопроводно-канализационное хозяйство). Создана комиссия для проведения оценки готовности к отопительному периоду по программе-графику проведения проверки готовности (в соответствии с Приказом Министерства энергетики РФ от 12.03.2013г. № 103). По завершению работы подписаны акты готовности объектов к работе в зимних условиях и выданы паспорта готовности на 44 котельные и 628 домов. </w:t>
      </w:r>
    </w:p>
    <w:p w:rsidR="00BA0884" w:rsidRPr="002508F4" w:rsidRDefault="00BA0884" w:rsidP="00672787">
      <w:pPr>
        <w:pStyle w:val="msonormalbullet2gif"/>
        <w:spacing w:before="0" w:beforeAutospacing="0" w:after="0" w:afterAutospacing="0"/>
        <w:ind w:firstLine="709"/>
        <w:contextualSpacing/>
        <w:jc w:val="both"/>
      </w:pPr>
      <w:proofErr w:type="gramStart"/>
      <w:r w:rsidRPr="002508F4">
        <w:rPr>
          <w:rFonts w:eastAsia="Calibri"/>
          <w:bCs/>
        </w:rPr>
        <w:t>Ежегодно проводится работа по оформлению паспортов готовности</w:t>
      </w:r>
      <w:r w:rsidRPr="002508F4">
        <w:rPr>
          <w:spacing w:val="-11"/>
        </w:rPr>
        <w:t xml:space="preserve"> к работе в зимних условиях домов с непосредственной формой управления, частных домовладений: в 2018 году оформлено – 207 паспортов (в 2017 году оформлено 207 паспортов, в 2016 году – 218) </w:t>
      </w:r>
      <w:r w:rsidRPr="002508F4">
        <w:t>проверено паспортов готовности многоквартирных домов к работе в зимних условиях и выдано паспортов органа местного самоуправления управляющим компаниям – 372 шт.</w:t>
      </w:r>
      <w:proofErr w:type="gramEnd"/>
    </w:p>
    <w:p w:rsidR="00BA0884" w:rsidRPr="002508F4" w:rsidRDefault="00BA0884" w:rsidP="00672787">
      <w:pPr>
        <w:pStyle w:val="msonormalbullet2gif"/>
        <w:spacing w:before="0" w:beforeAutospacing="0" w:after="0" w:afterAutospacing="0"/>
        <w:ind w:firstLine="709"/>
        <w:contextualSpacing/>
        <w:jc w:val="both"/>
      </w:pPr>
      <w:r w:rsidRPr="002508F4">
        <w:t>Также, в городе разработаны и утверждены схемы водоснабжения и водоотведения в целях:</w:t>
      </w:r>
    </w:p>
    <w:p w:rsidR="00BA0884" w:rsidRPr="002508F4" w:rsidRDefault="00BA0884" w:rsidP="00B4213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реализации государственной политики в сфере водоснабжения и водоотведения, направленной на обеспечение охраны здоровья и улучшения качества жизни населения путем </w:t>
      </w:r>
      <w:r w:rsidRPr="002508F4">
        <w:rPr>
          <w:rFonts w:ascii="Times New Roman" w:hAnsi="Times New Roman" w:cs="Times New Roman"/>
          <w:bCs/>
          <w:sz w:val="24"/>
          <w:szCs w:val="24"/>
        </w:rPr>
        <w:lastRenderedPageBreak/>
        <w:t>обеспечения бесперебойного и качественного водоснабжения и водоотведения;</w:t>
      </w:r>
    </w:p>
    <w:p w:rsidR="00BA0884" w:rsidRPr="002508F4" w:rsidRDefault="00BA0884" w:rsidP="00B4213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повышения энергетической эффективности путем экономного потребления воды;</w:t>
      </w:r>
    </w:p>
    <w:p w:rsidR="00BA0884" w:rsidRPr="002508F4" w:rsidRDefault="00BA0884" w:rsidP="00B4213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снижения негативного воздействия на водные объекты путем повышения качества очистки сточных вод; </w:t>
      </w:r>
    </w:p>
    <w:p w:rsidR="00BA0884" w:rsidRPr="002508F4" w:rsidRDefault="00BA0884" w:rsidP="00B4213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обеспечения доступности водоснабжения и водоотведения для абонентов за счет повышения эффективности деятельност</w:t>
      </w:r>
      <w:proofErr w:type="gramStart"/>
      <w:r w:rsidRPr="002508F4">
        <w:rPr>
          <w:rFonts w:ascii="Times New Roman" w:hAnsi="Times New Roman" w:cs="Times New Roman"/>
          <w:bCs/>
          <w:sz w:val="24"/>
          <w:szCs w:val="24"/>
        </w:rPr>
        <w:t>и ООО</w:t>
      </w:r>
      <w:proofErr w:type="gramEnd"/>
      <w:r w:rsidRPr="002508F4">
        <w:rPr>
          <w:rFonts w:ascii="Times New Roman" w:hAnsi="Times New Roman" w:cs="Times New Roman"/>
          <w:bCs/>
          <w:sz w:val="24"/>
          <w:szCs w:val="24"/>
        </w:rPr>
        <w:t xml:space="preserve"> «</w:t>
      </w:r>
      <w:proofErr w:type="spellStart"/>
      <w:r w:rsidRPr="002508F4">
        <w:rPr>
          <w:rFonts w:ascii="Times New Roman" w:hAnsi="Times New Roman" w:cs="Times New Roman"/>
          <w:bCs/>
          <w:sz w:val="24"/>
          <w:szCs w:val="24"/>
        </w:rPr>
        <w:t>Арзамасский</w:t>
      </w:r>
      <w:proofErr w:type="spellEnd"/>
      <w:r w:rsidRPr="002508F4">
        <w:rPr>
          <w:rFonts w:ascii="Times New Roman" w:hAnsi="Times New Roman" w:cs="Times New Roman"/>
          <w:bCs/>
          <w:sz w:val="24"/>
          <w:szCs w:val="24"/>
        </w:rPr>
        <w:t xml:space="preserve"> водоканал»; </w:t>
      </w:r>
    </w:p>
    <w:p w:rsidR="00BA0884" w:rsidRPr="002508F4" w:rsidRDefault="00BA0884" w:rsidP="00B4213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обеспечения развития централизованных систем холодного водоснабжения и водоотведения путем развития более эффективных форм управления этими системами; </w:t>
      </w:r>
    </w:p>
    <w:p w:rsidR="00BA0884" w:rsidRPr="002508F4" w:rsidRDefault="00BA0884" w:rsidP="00B4213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привлечения инвестиций в городской округ город Арзамас.</w:t>
      </w:r>
    </w:p>
    <w:p w:rsidR="00BA0884" w:rsidRPr="002508F4" w:rsidRDefault="00BA0884" w:rsidP="00BA0884">
      <w:pPr>
        <w:pStyle w:val="msonormalbullet2gif"/>
        <w:spacing w:before="0" w:beforeAutospacing="0" w:after="0" w:afterAutospacing="0" w:line="276" w:lineRule="auto"/>
        <w:ind w:firstLine="709"/>
        <w:contextualSpacing/>
        <w:jc w:val="both"/>
      </w:pPr>
    </w:p>
    <w:p w:rsidR="00D14BA4" w:rsidRPr="002508F4" w:rsidRDefault="00E02977" w:rsidP="00B4213F">
      <w:pPr>
        <w:pStyle w:val="msonormalbullet2gif"/>
        <w:spacing w:before="0" w:beforeAutospacing="0" w:after="0" w:afterAutospacing="0"/>
        <w:ind w:firstLine="709"/>
        <w:contextualSpacing/>
        <w:jc w:val="center"/>
        <w:rPr>
          <w:b/>
        </w:rPr>
      </w:pPr>
      <w:r w:rsidRPr="002508F4">
        <w:rPr>
          <w:b/>
        </w:rPr>
        <w:t>9</w:t>
      </w:r>
      <w:r w:rsidR="00B4213F" w:rsidRPr="002508F4">
        <w:rPr>
          <w:b/>
        </w:rPr>
        <w:t xml:space="preserve">.2 </w:t>
      </w:r>
      <w:r w:rsidR="00BA0884" w:rsidRPr="002508F4">
        <w:rPr>
          <w:b/>
        </w:rPr>
        <w:t>Создание условий для управления многоквартирными домами</w:t>
      </w:r>
    </w:p>
    <w:p w:rsidR="00BA0884" w:rsidRPr="002508F4" w:rsidRDefault="00BA0884" w:rsidP="00672787">
      <w:pPr>
        <w:ind w:firstLine="709"/>
        <w:jc w:val="both"/>
      </w:pPr>
      <w:r w:rsidRPr="002508F4">
        <w:t xml:space="preserve">На территории муниципального образования жилищно-коммунальные услуги оказывают 20 предприятий, из них 18 - частной формы собственности. </w:t>
      </w:r>
    </w:p>
    <w:p w:rsidR="00BA0884" w:rsidRPr="002508F4" w:rsidRDefault="00BA0884" w:rsidP="00672787">
      <w:pPr>
        <w:ind w:firstLine="709"/>
        <w:jc w:val="both"/>
      </w:pPr>
      <w:r w:rsidRPr="002508F4">
        <w:t>Общая площадь жилищного фонда города Арзамаса по состоянию на 31.12.2018 года по 1052 многоквартирным домам составила 1867,1 тыс.</w:t>
      </w:r>
      <w:r w:rsidR="00A05F1B" w:rsidRPr="002508F4">
        <w:t xml:space="preserve"> </w:t>
      </w:r>
      <w:proofErr w:type="spellStart"/>
      <w:r w:rsidRPr="002508F4">
        <w:t>кв.м</w:t>
      </w:r>
      <w:proofErr w:type="spellEnd"/>
      <w:r w:rsidRPr="002508F4">
        <w:t>., по 11 общежитиям -31,2 тыс.м</w:t>
      </w:r>
      <w:proofErr w:type="gramStart"/>
      <w:r w:rsidRPr="001A34C3">
        <w:rPr>
          <w:vertAlign w:val="superscript"/>
        </w:rPr>
        <w:t>2</w:t>
      </w:r>
      <w:proofErr w:type="gramEnd"/>
      <w:r w:rsidRPr="002508F4">
        <w:t>.</w:t>
      </w:r>
    </w:p>
    <w:p w:rsidR="00BA0884" w:rsidRPr="002508F4" w:rsidRDefault="00BA0884" w:rsidP="00672787">
      <w:pPr>
        <w:ind w:firstLine="709"/>
        <w:jc w:val="both"/>
      </w:pPr>
      <w:r w:rsidRPr="002508F4">
        <w:t>Управление 329 многоквартирными домами, общей жилой площадью 1030,2 тыс. м</w:t>
      </w:r>
      <w:proofErr w:type="gramStart"/>
      <w:r w:rsidRPr="001A34C3">
        <w:rPr>
          <w:vertAlign w:val="superscript"/>
        </w:rPr>
        <w:t>2</w:t>
      </w:r>
      <w:proofErr w:type="gramEnd"/>
      <w:r w:rsidRPr="002508F4">
        <w:t xml:space="preserve"> осуществляют 7 частных управляющих организаций.</w:t>
      </w:r>
    </w:p>
    <w:p w:rsidR="00BA0884" w:rsidRPr="002508F4" w:rsidRDefault="00BA0884" w:rsidP="00672787">
      <w:pPr>
        <w:ind w:firstLine="709"/>
        <w:jc w:val="both"/>
      </w:pPr>
      <w:r w:rsidRPr="002508F4">
        <w:t>Форму управления ТСЖ, ЖСК, ЖСПК выбрали жители 189 многоквартирных домов, общей жилой площадью 658,6 тыс. м</w:t>
      </w:r>
      <w:r w:rsidRPr="001A34C3">
        <w:rPr>
          <w:vertAlign w:val="superscript"/>
        </w:rPr>
        <w:t>2</w:t>
      </w:r>
      <w:r w:rsidRPr="002508F4">
        <w:t xml:space="preserve">, из которых 54 многоквартирных домов заключили договор на обслуживание и управление управляющей организацией. </w:t>
      </w:r>
    </w:p>
    <w:p w:rsidR="00BA0884" w:rsidRPr="002508F4" w:rsidRDefault="00BA0884" w:rsidP="00672787">
      <w:pPr>
        <w:ind w:firstLine="709"/>
        <w:jc w:val="both"/>
      </w:pPr>
      <w:r w:rsidRPr="002508F4">
        <w:t>Специализированный жилой фонд составляют 11 общежитий, управление которыми осуществляет частная организация ООО «Первая городская УК».</w:t>
      </w:r>
    </w:p>
    <w:p w:rsidR="00BA0884" w:rsidRPr="002508F4" w:rsidRDefault="00BA0884" w:rsidP="00672787">
      <w:pPr>
        <w:ind w:firstLine="709"/>
        <w:jc w:val="both"/>
      </w:pPr>
      <w:r w:rsidRPr="002508F4">
        <w:t>309 многоквартирных дома находятся в непосредственном управлении, из которых 89 многоквартирных дома заключили договоры на обслуживание с управляющей организацией, кроме того 19 многоквартирных дома расселены.</w:t>
      </w:r>
    </w:p>
    <w:p w:rsidR="00BA0884" w:rsidRPr="002508F4" w:rsidRDefault="00BA0884" w:rsidP="00672787">
      <w:pPr>
        <w:ind w:firstLine="709"/>
        <w:jc w:val="both"/>
      </w:pPr>
      <w:r w:rsidRPr="002508F4">
        <w:t>На 225 многоквартирных домах закончился срок действия договора управления, по которым проводились открытые конкурсы по отбору управляющей организации.</w:t>
      </w:r>
    </w:p>
    <w:p w:rsidR="00BA0884" w:rsidRPr="002508F4" w:rsidRDefault="00BA0884" w:rsidP="00672787">
      <w:pPr>
        <w:ind w:firstLine="709"/>
        <w:jc w:val="both"/>
      </w:pPr>
      <w:r w:rsidRPr="002508F4">
        <w:t>По 15 многоквартирным домам с непосредственной формой управления заключены договора на обслуживание с управляющей организацией ООО «Тектум».</w:t>
      </w:r>
    </w:p>
    <w:p w:rsidR="00BA0884" w:rsidRPr="002508F4" w:rsidRDefault="00BA0884" w:rsidP="00672787">
      <w:pPr>
        <w:ind w:firstLine="709"/>
        <w:jc w:val="both"/>
      </w:pPr>
      <w:r w:rsidRPr="002508F4">
        <w:t>Рис.1 Распределение жилищного фонда г. Арзамаса по способу управления:</w:t>
      </w:r>
    </w:p>
    <w:p w:rsidR="00BA0884" w:rsidRPr="002508F4" w:rsidRDefault="009C3E42" w:rsidP="00BA0884">
      <w:pPr>
        <w:pStyle w:val="msobodytextbullet1gif"/>
        <w:spacing w:before="0" w:beforeAutospacing="0" w:after="0" w:afterAutospacing="0" w:line="276" w:lineRule="auto"/>
        <w:ind w:firstLine="142"/>
        <w:contextualSpacing/>
        <w:jc w:val="both"/>
      </w:pPr>
      <w:r w:rsidRPr="002508F4">
        <w:rPr>
          <w:noProof/>
        </w:rPr>
        <w:drawing>
          <wp:inline distT="0" distB="0" distL="0" distR="0" wp14:anchorId="7585F6A1" wp14:editId="2F538390">
            <wp:extent cx="6153150" cy="37528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0884" w:rsidRPr="002508F4" w:rsidRDefault="00BA0884" w:rsidP="00672787">
      <w:pPr>
        <w:ind w:firstLine="709"/>
        <w:jc w:val="both"/>
      </w:pPr>
      <w:r w:rsidRPr="002508F4">
        <w:lastRenderedPageBreak/>
        <w:t>Ежегодно до 25 февраля администрация города Арзамаса в лице департамента ЖКХ</w:t>
      </w:r>
      <w:r w:rsidR="001B383F">
        <w:t>, городской инфраструктуры и благоустройства</w:t>
      </w:r>
      <w:r w:rsidRPr="002508F4">
        <w:t xml:space="preserve"> предоставляют территориальному органу Росстата Нижегородской области сведения о жилищном фон</w:t>
      </w:r>
      <w:r w:rsidR="007A13C2" w:rsidRPr="002508F4">
        <w:t xml:space="preserve">де города Арзамаса </w:t>
      </w:r>
      <w:r w:rsidRPr="002508F4">
        <w:t>по форме № 1- Жилфонд, в которой отражается также информация по вновь построенным многоквартирным домам. По вновь построенным многоквартирным домам собственники помещений самостоятельно выбрали способ управления своим домом.</w:t>
      </w:r>
    </w:p>
    <w:p w:rsidR="00BA0884" w:rsidRPr="002508F4" w:rsidRDefault="00BA0884" w:rsidP="00672787">
      <w:pPr>
        <w:ind w:firstLine="709"/>
        <w:jc w:val="both"/>
      </w:pPr>
      <w:r w:rsidRPr="002508F4">
        <w:t>За 2018 год были подготовлены документы к 7 открытым конкурсам, проведены 6 открытых конкурсов, в декабре 2018 годы был объявлен открытый конкурс по 225 многоквартирным домам, проведение которого состоялось в январе 2019 года.</w:t>
      </w:r>
    </w:p>
    <w:p w:rsidR="00BA0884" w:rsidRPr="002508F4" w:rsidRDefault="00BA0884" w:rsidP="00672787">
      <w:pPr>
        <w:ind w:firstLine="709"/>
        <w:jc w:val="both"/>
      </w:pPr>
      <w:r w:rsidRPr="002508F4">
        <w:t>Проведены открытые конкурсы по отбору управляющей организации для управления многоквартирным домом:</w:t>
      </w:r>
    </w:p>
    <w:p w:rsidR="00BA0884" w:rsidRPr="002508F4" w:rsidRDefault="00BA0884" w:rsidP="00B4213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1 конкурс по вновь построенному многоквартирному дому № 8 мкр. Южный ;</w:t>
      </w:r>
    </w:p>
    <w:p w:rsidR="00BA0884" w:rsidRPr="002508F4" w:rsidRDefault="00BA0884" w:rsidP="00B4213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4 конкурсов по отбору управляющих компаний по управлению многоквартирными, где собственниками помещений был не выбран или не реализован способ управления домами;</w:t>
      </w:r>
    </w:p>
    <w:p w:rsidR="00BA0884" w:rsidRPr="002508F4" w:rsidRDefault="00BA0884" w:rsidP="00B4213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1 конкурс по домам специализированного жилого фонда (общежития).</w:t>
      </w:r>
    </w:p>
    <w:p w:rsidR="00BA0884" w:rsidRPr="002508F4" w:rsidRDefault="00BA0884" w:rsidP="00672787">
      <w:pPr>
        <w:ind w:firstLine="709"/>
        <w:jc w:val="both"/>
      </w:pPr>
      <w:r w:rsidRPr="002508F4">
        <w:t>По результатам открытых конкурсов 2018 г.: 10 мая (по управлению 11 домами специализированного жилищного фонда), 10 июня (по управлению многоквартирного дома № 8 мкр. Южный) была выбрана управляющая организация ООО «Первая городская УК»; 16 мая (по управлению многоквартирного дома № 4 по улице 9 Мая) была выбрана управляющая организация ООО «Тектум».</w:t>
      </w:r>
    </w:p>
    <w:p w:rsidR="00BA0884" w:rsidRPr="002508F4" w:rsidRDefault="00BA0884" w:rsidP="00BA0884">
      <w:pPr>
        <w:pStyle w:val="msonormalbullet2gif"/>
        <w:spacing w:before="0" w:beforeAutospacing="0" w:after="0" w:afterAutospacing="0" w:line="276" w:lineRule="auto"/>
        <w:ind w:firstLine="709"/>
        <w:contextualSpacing/>
        <w:jc w:val="both"/>
      </w:pPr>
    </w:p>
    <w:p w:rsidR="00BA0884" w:rsidRPr="002508F4" w:rsidRDefault="00E02977" w:rsidP="00B4213F">
      <w:pPr>
        <w:pStyle w:val="msonormalbullet2gif"/>
        <w:spacing w:before="0" w:beforeAutospacing="0" w:after="0" w:afterAutospacing="0"/>
        <w:contextualSpacing/>
        <w:jc w:val="center"/>
        <w:rPr>
          <w:b/>
        </w:rPr>
      </w:pPr>
      <w:r w:rsidRPr="002508F4">
        <w:rPr>
          <w:b/>
        </w:rPr>
        <w:t>9</w:t>
      </w:r>
      <w:r w:rsidR="00B4213F" w:rsidRPr="002508F4">
        <w:rPr>
          <w:b/>
        </w:rPr>
        <w:t xml:space="preserve">.3 </w:t>
      </w:r>
      <w:r w:rsidR="00BA0884" w:rsidRPr="002508F4">
        <w:rPr>
          <w:b/>
        </w:rPr>
        <w:t>Формирование политики модернизации, реконструкции, капитального ремонта жилищного фонда, инженерных сетей и коммуникаций</w:t>
      </w:r>
    </w:p>
    <w:p w:rsidR="00BA0884" w:rsidRPr="002508F4" w:rsidRDefault="00BA0884" w:rsidP="00672787">
      <w:pPr>
        <w:ind w:firstLine="709"/>
        <w:contextualSpacing/>
        <w:jc w:val="both"/>
        <w:rPr>
          <w:bCs/>
        </w:rPr>
      </w:pPr>
      <w:r w:rsidRPr="002508F4">
        <w:t>В 2018 году выполнены работы по текущему и капитальному ремонту объектов инженерной инфраструктуры по теплоснабжению на сумму 24192,59</w:t>
      </w:r>
      <w:r w:rsidR="00417651" w:rsidRPr="002508F4">
        <w:t xml:space="preserve"> </w:t>
      </w:r>
      <w:r w:rsidRPr="002508F4">
        <w:t>тыс. руб</w:t>
      </w:r>
      <w:r w:rsidR="00417651" w:rsidRPr="002508F4">
        <w:t xml:space="preserve">лей </w:t>
      </w:r>
      <w:r w:rsidRPr="002508F4">
        <w:t>, ремонт водопроводных ветхих сетей - на сумму 5850,19 тыс. руб</w:t>
      </w:r>
      <w:r w:rsidR="00417651" w:rsidRPr="002508F4">
        <w:t>лей</w:t>
      </w:r>
      <w:r w:rsidRPr="002508F4">
        <w:t xml:space="preserve"> и канализационных ветхих сетей на сумму – 4692,02 тыс. руб</w:t>
      </w:r>
      <w:r w:rsidR="00417651" w:rsidRPr="002508F4">
        <w:t>лей</w:t>
      </w:r>
      <w:r w:rsidRPr="002508F4">
        <w:t>.</w:t>
      </w:r>
    </w:p>
    <w:p w:rsidR="00BA0884" w:rsidRPr="002508F4" w:rsidRDefault="00BA0884" w:rsidP="00672787">
      <w:pPr>
        <w:ind w:firstLine="709"/>
        <w:contextualSpacing/>
        <w:jc w:val="both"/>
      </w:pPr>
      <w:r w:rsidRPr="002508F4">
        <w:t>Функции технического заказчика работ и (или) услуг по капитальному ремонту общего имущества в многоквартирных домах г.Арзамаса, собственники помещений в которых формируют фонды капитального ремонта на счёте регионального оператора, осуществляет НКО «Нижегородский фонд ремонта МКД».</w:t>
      </w:r>
    </w:p>
    <w:p w:rsidR="00BA0884" w:rsidRPr="002508F4" w:rsidRDefault="00BA0884" w:rsidP="00672787">
      <w:pPr>
        <w:tabs>
          <w:tab w:val="num" w:pos="900"/>
        </w:tabs>
        <w:ind w:firstLine="709"/>
        <w:jc w:val="both"/>
        <w:rPr>
          <w:rFonts w:eastAsia="Calibri"/>
        </w:rPr>
      </w:pPr>
      <w:r w:rsidRPr="002508F4">
        <w:rPr>
          <w:rFonts w:eastAsia="Calibri"/>
        </w:rPr>
        <w:t xml:space="preserve">В </w:t>
      </w:r>
      <w:r w:rsidR="00457489" w:rsidRPr="002508F4">
        <w:t>2018 году</w:t>
      </w:r>
      <w:r w:rsidR="00457489" w:rsidRPr="002508F4">
        <w:rPr>
          <w:rFonts w:eastAsia="Calibri"/>
        </w:rPr>
        <w:t xml:space="preserve"> в </w:t>
      </w:r>
      <w:r w:rsidRPr="002508F4">
        <w:rPr>
          <w:rFonts w:eastAsia="Calibri"/>
        </w:rPr>
        <w:t xml:space="preserve">рамках реализации региональной программы сформирован и утвержден краткосрочный план реализации региональной программы по проведению капитального ремонта общего имущества в многоквартирных домах, расположенных на территории Нижегородской области, в отношении многоквартирных домов городского округа город Арзамас на 2017-2019 годы. </w:t>
      </w:r>
    </w:p>
    <w:p w:rsidR="00BA0884" w:rsidRPr="002508F4" w:rsidRDefault="00BA0884" w:rsidP="00672787">
      <w:pPr>
        <w:tabs>
          <w:tab w:val="num" w:pos="900"/>
        </w:tabs>
        <w:ind w:firstLine="709"/>
        <w:jc w:val="both"/>
        <w:rPr>
          <w:rFonts w:eastAsia="Calibri"/>
        </w:rPr>
      </w:pPr>
      <w:r w:rsidRPr="002508F4">
        <w:rPr>
          <w:rFonts w:eastAsia="Calibri"/>
        </w:rPr>
        <w:t>План включил в себя 68 многоквартирных домов общей площадью 103714,5 кв.м. с количеством работ и услуг, подлежащих выполнению при проведении работ по капитальному ремонту общего имущества, 165 шт.</w:t>
      </w:r>
      <w:r w:rsidRPr="002508F4">
        <w:t xml:space="preserve"> </w:t>
      </w:r>
      <w:r w:rsidRPr="002508F4">
        <w:rPr>
          <w:rFonts w:eastAsia="Calibri"/>
        </w:rPr>
        <w:t>(112 шт. – работ и 53 шт. проектно-сметная документация и строительный контроль) на о</w:t>
      </w:r>
      <w:r w:rsidR="00417651" w:rsidRPr="002508F4">
        <w:rPr>
          <w:rFonts w:eastAsia="Calibri"/>
        </w:rPr>
        <w:t>бщую сумму 136835,979  тыс. рублей</w:t>
      </w:r>
      <w:r w:rsidRPr="002508F4">
        <w:rPr>
          <w:rFonts w:eastAsia="Calibri"/>
        </w:rPr>
        <w:t>, в том числе на 2017 год – 46 домов общей площадью 156,3 тыс. м</w:t>
      </w:r>
      <w:r w:rsidRPr="002508F4">
        <w:rPr>
          <w:rFonts w:eastAsia="Calibri"/>
          <w:vertAlign w:val="superscript"/>
        </w:rPr>
        <w:t>2</w:t>
      </w:r>
      <w:r w:rsidRPr="002508F4">
        <w:rPr>
          <w:rFonts w:eastAsia="Calibri"/>
        </w:rPr>
        <w:t xml:space="preserve"> на общую сумму 39672,935 тыс. руб</w:t>
      </w:r>
      <w:r w:rsidR="00417651" w:rsidRPr="002508F4">
        <w:rPr>
          <w:rFonts w:eastAsia="Calibri"/>
        </w:rPr>
        <w:t>лей</w:t>
      </w:r>
      <w:r w:rsidRPr="002508F4">
        <w:rPr>
          <w:rFonts w:eastAsia="Calibri"/>
        </w:rPr>
        <w:t>, на 2018 год – 15 домов общей площадью 61,5 тыс. м</w:t>
      </w:r>
      <w:r w:rsidRPr="002508F4">
        <w:rPr>
          <w:rFonts w:eastAsia="Calibri"/>
          <w:vertAlign w:val="superscript"/>
        </w:rPr>
        <w:t>2</w:t>
      </w:r>
      <w:r w:rsidRPr="002508F4">
        <w:rPr>
          <w:rFonts w:eastAsia="Calibri"/>
        </w:rPr>
        <w:t xml:space="preserve"> на</w:t>
      </w:r>
      <w:r w:rsidR="00417651" w:rsidRPr="002508F4">
        <w:rPr>
          <w:rFonts w:eastAsia="Calibri"/>
        </w:rPr>
        <w:t xml:space="preserve"> общую сумму 37621,382 тыс. рублей</w:t>
      </w:r>
      <w:r w:rsidRPr="002508F4">
        <w:rPr>
          <w:rFonts w:eastAsia="Calibri"/>
        </w:rPr>
        <w:t>, на 2019 год – 7 домов общей площадью 28,7 тыс. м</w:t>
      </w:r>
      <w:r w:rsidRPr="002508F4">
        <w:rPr>
          <w:rFonts w:eastAsia="Calibri"/>
          <w:vertAlign w:val="superscript"/>
        </w:rPr>
        <w:t>2</w:t>
      </w:r>
      <w:r w:rsidRPr="002508F4">
        <w:rPr>
          <w:rFonts w:eastAsia="Calibri"/>
        </w:rPr>
        <w:t xml:space="preserve"> на общую сумму 59541,662 тыс. руб</w:t>
      </w:r>
      <w:r w:rsidR="00417651" w:rsidRPr="002508F4">
        <w:rPr>
          <w:rFonts w:eastAsia="Calibri"/>
        </w:rPr>
        <w:t>лей</w:t>
      </w:r>
      <w:r w:rsidRPr="002508F4">
        <w:rPr>
          <w:rFonts w:eastAsia="Calibri"/>
        </w:rPr>
        <w:t>.</w:t>
      </w:r>
    </w:p>
    <w:p w:rsidR="00BA0884" w:rsidRPr="002508F4" w:rsidRDefault="00BA0884" w:rsidP="00672787">
      <w:pPr>
        <w:pStyle w:val="msonormalbullet2gif"/>
        <w:spacing w:before="0" w:beforeAutospacing="0" w:after="0" w:afterAutospacing="0"/>
        <w:ind w:firstLine="709"/>
        <w:contextualSpacing/>
        <w:jc w:val="both"/>
        <w:rPr>
          <w:bCs/>
        </w:rPr>
      </w:pPr>
      <w:r w:rsidRPr="002508F4">
        <w:t>В 2018 году на проведение капитального ремонта в многоквартирных домах города средств местного бюджета не выделялось.</w:t>
      </w:r>
    </w:p>
    <w:p w:rsidR="00BA0884" w:rsidRPr="002508F4" w:rsidRDefault="00BA0884" w:rsidP="00BA0884">
      <w:pPr>
        <w:pStyle w:val="msonormalbullet2gif"/>
        <w:spacing w:before="0" w:beforeAutospacing="0" w:after="0" w:afterAutospacing="0" w:line="276" w:lineRule="auto"/>
        <w:ind w:firstLine="709"/>
        <w:contextualSpacing/>
        <w:jc w:val="both"/>
        <w:rPr>
          <w:bCs/>
        </w:rPr>
      </w:pPr>
    </w:p>
    <w:p w:rsidR="00BA0884" w:rsidRPr="002508F4" w:rsidRDefault="00E02977" w:rsidP="00B4213F">
      <w:pPr>
        <w:pStyle w:val="msonormalbullet2gif"/>
        <w:spacing w:before="0" w:beforeAutospacing="0" w:after="0" w:afterAutospacing="0"/>
        <w:contextualSpacing/>
        <w:jc w:val="center"/>
        <w:rPr>
          <w:b/>
        </w:rPr>
      </w:pPr>
      <w:r w:rsidRPr="002508F4">
        <w:rPr>
          <w:b/>
        </w:rPr>
        <w:t>9</w:t>
      </w:r>
      <w:r w:rsidR="00A834D1" w:rsidRPr="002508F4">
        <w:rPr>
          <w:b/>
        </w:rPr>
        <w:t>.4</w:t>
      </w:r>
      <w:r w:rsidR="00B4213F" w:rsidRPr="002508F4">
        <w:rPr>
          <w:b/>
        </w:rPr>
        <w:t xml:space="preserve"> </w:t>
      </w:r>
      <w:r w:rsidR="00BA0884" w:rsidRPr="002508F4">
        <w:rPr>
          <w:b/>
        </w:rPr>
        <w:t>Реализация мероприятий в сфере энергоэффективности и ресурсосбережения</w:t>
      </w:r>
    </w:p>
    <w:p w:rsidR="00BA0884" w:rsidRPr="002508F4" w:rsidRDefault="007E394D" w:rsidP="00672787">
      <w:pPr>
        <w:ind w:firstLine="720"/>
        <w:jc w:val="both"/>
      </w:pPr>
      <w:r w:rsidRPr="002508F4">
        <w:t xml:space="preserve">В городе </w:t>
      </w:r>
      <w:r w:rsidR="00BA0884" w:rsidRPr="002508F4">
        <w:t>Арзамас</w:t>
      </w:r>
      <w:r w:rsidR="001B383F">
        <w:t>е</w:t>
      </w:r>
      <w:r w:rsidR="00BA0884" w:rsidRPr="002508F4">
        <w:t xml:space="preserve"> разработана Муниципальная программа «Энергосбережение и повышение энергетической эффективности на территории города Арзамаса» на 2018-2020 годы» (далее - Программа)</w:t>
      </w:r>
      <w:r w:rsidR="001B383F">
        <w:t>, которая</w:t>
      </w:r>
      <w:r w:rsidR="00BA0884" w:rsidRPr="002508F4">
        <w:t xml:space="preserve"> утверждена постановлением главы администрации </w:t>
      </w:r>
      <w:r w:rsidR="00BA0884" w:rsidRPr="002508F4">
        <w:lastRenderedPageBreak/>
        <w:t>г.Арзамаса от 18.12.2017 № 1919. В 2018 году в рамках Программы финансирование мероприятий не производилось.</w:t>
      </w:r>
    </w:p>
    <w:p w:rsidR="00BA0884" w:rsidRPr="002508F4" w:rsidRDefault="00BA0884" w:rsidP="00672787">
      <w:pPr>
        <w:ind w:firstLine="720"/>
        <w:jc w:val="both"/>
        <w:rPr>
          <w:shd w:val="clear" w:color="auto" w:fill="FFFFFF"/>
        </w:rPr>
      </w:pPr>
      <w:r w:rsidRPr="002508F4">
        <w:t xml:space="preserve">В 2018 году муниципальные учреждения за счет внебюджетных и бюджетных средств (не Программных) мероприятий в </w:t>
      </w:r>
      <w:r w:rsidRPr="002508F4">
        <w:rPr>
          <w:shd w:val="clear" w:color="auto" w:fill="FFFFFF"/>
        </w:rPr>
        <w:t>области энергосбережения и повышения энергетической эффективности провели на сумму 2779,553 тыс.</w:t>
      </w:r>
      <w:r w:rsidR="0005683E" w:rsidRPr="002508F4">
        <w:rPr>
          <w:shd w:val="clear" w:color="auto" w:fill="FFFFFF"/>
        </w:rPr>
        <w:t xml:space="preserve"> </w:t>
      </w:r>
      <w:r w:rsidRPr="002508F4">
        <w:rPr>
          <w:shd w:val="clear" w:color="auto" w:fill="FFFFFF"/>
        </w:rPr>
        <w:t>руб</w:t>
      </w:r>
      <w:r w:rsidR="0005683E" w:rsidRPr="002508F4">
        <w:rPr>
          <w:shd w:val="clear" w:color="auto" w:fill="FFFFFF"/>
        </w:rPr>
        <w:t>лей</w:t>
      </w:r>
      <w:r w:rsidRPr="002508F4">
        <w:rPr>
          <w:shd w:val="clear" w:color="auto" w:fill="FFFFFF"/>
        </w:rPr>
        <w:t>. В основном, средства были направлены на проведение энергосберегающих мероприятий в области освещения путем замены традиционных ламповых источников излучения на светодиодные, что позволит достичь максимальной эффективности энергосбережения, замене остекления на пластиковые стеклопакеты.</w:t>
      </w:r>
    </w:p>
    <w:p w:rsidR="00BA0884" w:rsidRPr="002508F4" w:rsidRDefault="00BA0884" w:rsidP="00672787">
      <w:pPr>
        <w:ind w:firstLine="720"/>
        <w:jc w:val="both"/>
        <w:rPr>
          <w:shd w:val="clear" w:color="auto" w:fill="FFFFFF"/>
        </w:rPr>
      </w:pPr>
      <w:r w:rsidRPr="002508F4">
        <w:rPr>
          <w:shd w:val="clear" w:color="auto" w:fill="FFFFFF"/>
        </w:rPr>
        <w:t>В настоящее время,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бюджетной сферы, а также отсутствие механизма привлечения внебюджетных средств муниципальными учреждениями (не реализуется механизм энергосервисного контракта).</w:t>
      </w:r>
    </w:p>
    <w:p w:rsidR="00BA0884" w:rsidRPr="002508F4" w:rsidRDefault="00BA0884" w:rsidP="00672787">
      <w:pPr>
        <w:ind w:firstLine="720"/>
        <w:jc w:val="both"/>
        <w:rPr>
          <w:shd w:val="clear" w:color="auto" w:fill="FFFFFF"/>
        </w:rPr>
      </w:pPr>
      <w:r w:rsidRPr="002508F4">
        <w:rPr>
          <w:shd w:val="clear" w:color="auto" w:fill="FFFFFF"/>
        </w:rPr>
        <w:t>Работу по повышению энергоэффективности в жилом фонде проводят управляющие компании. За 2018 год был выполнен ряд мероприятий на сумму 11279,7 тыс.</w:t>
      </w:r>
      <w:r w:rsidR="00A05F1B" w:rsidRPr="002508F4">
        <w:rPr>
          <w:shd w:val="clear" w:color="auto" w:fill="FFFFFF"/>
        </w:rPr>
        <w:t xml:space="preserve"> </w:t>
      </w:r>
      <w:r w:rsidRPr="002508F4">
        <w:rPr>
          <w:shd w:val="clear" w:color="auto" w:fill="FFFFFF"/>
        </w:rPr>
        <w:t>руб</w:t>
      </w:r>
      <w:r w:rsidR="0005683E" w:rsidRPr="002508F4">
        <w:rPr>
          <w:shd w:val="clear" w:color="auto" w:fill="FFFFFF"/>
        </w:rPr>
        <w:t>лей</w:t>
      </w:r>
      <w:r w:rsidRPr="002508F4">
        <w:rPr>
          <w:shd w:val="clear" w:color="auto" w:fill="FFFFFF"/>
        </w:rPr>
        <w:t>: ремонтировали кровлю, утепляли фасады домов, проводили ремонт инженерных</w:t>
      </w:r>
      <w:r w:rsidRPr="002508F4">
        <w:t xml:space="preserve"> сетей, </w:t>
      </w:r>
      <w:r w:rsidRPr="002508F4">
        <w:rPr>
          <w:shd w:val="clear" w:color="auto" w:fill="FFFFFF"/>
        </w:rPr>
        <w:t>устанавливали энергосберегающие светильники, устанавливали пластиковые окна в подъездах, заменяли трубы с арматурой и утепляли, устанавливали общедомовые приборы учета тепловой энергии и электрической энергии.</w:t>
      </w:r>
    </w:p>
    <w:p w:rsidR="00BA0884" w:rsidRPr="002508F4" w:rsidRDefault="00BA0884" w:rsidP="007E394D">
      <w:pPr>
        <w:ind w:firstLine="720"/>
        <w:jc w:val="both"/>
        <w:rPr>
          <w:shd w:val="clear" w:color="auto" w:fill="FFFFFF"/>
        </w:rPr>
      </w:pPr>
      <w:r w:rsidRPr="002508F4">
        <w:rPr>
          <w:shd w:val="clear" w:color="auto" w:fill="FFFFFF"/>
        </w:rPr>
        <w:t>Во исполнении Федерального закона от 23.11.2009 №261-З «Об энергосбережении и повышении энергетической эффективности и о внесении изменений в отдельные законодательные акты Российской Федерации» 82 муниципальных учреждения предоставили информацию (декларации) об энергосбережении и о повышении энергетической эффективности в Минэнерго России.</w:t>
      </w:r>
    </w:p>
    <w:p w:rsidR="00BA0884" w:rsidRPr="002508F4" w:rsidRDefault="00BA0884" w:rsidP="007E394D">
      <w:pPr>
        <w:ind w:firstLine="720"/>
        <w:jc w:val="both"/>
        <w:rPr>
          <w:shd w:val="clear" w:color="auto" w:fill="FFFFFF"/>
        </w:rPr>
      </w:pPr>
      <w:r w:rsidRPr="002508F4">
        <w:rPr>
          <w:shd w:val="clear" w:color="auto" w:fill="FFFFFF"/>
        </w:rPr>
        <w:t>Ежеквартально проводится учет потребляемых энергетических ресурсов, муниципальными учреждениями и предприятиями.</w:t>
      </w:r>
    </w:p>
    <w:p w:rsidR="00BA0884" w:rsidRPr="002508F4" w:rsidRDefault="00BA0884" w:rsidP="00BA0884">
      <w:pPr>
        <w:pStyle w:val="msonormalbullet2gif"/>
        <w:spacing w:before="0" w:beforeAutospacing="0" w:after="0" w:afterAutospacing="0" w:line="276" w:lineRule="auto"/>
        <w:ind w:firstLine="708"/>
        <w:contextualSpacing/>
        <w:jc w:val="both"/>
      </w:pPr>
    </w:p>
    <w:p w:rsidR="00BA0884" w:rsidRPr="002508F4" w:rsidRDefault="00E02977" w:rsidP="00B4213F">
      <w:pPr>
        <w:jc w:val="center"/>
        <w:rPr>
          <w:b/>
        </w:rPr>
      </w:pPr>
      <w:r w:rsidRPr="002508F4">
        <w:rPr>
          <w:b/>
        </w:rPr>
        <w:t>9</w:t>
      </w:r>
      <w:r w:rsidR="00A834D1" w:rsidRPr="002508F4">
        <w:rPr>
          <w:b/>
        </w:rPr>
        <w:t>.5</w:t>
      </w:r>
      <w:r w:rsidR="00B4213F" w:rsidRPr="002508F4">
        <w:rPr>
          <w:b/>
        </w:rPr>
        <w:t xml:space="preserve"> </w:t>
      </w:r>
      <w:r w:rsidR="00BA0884" w:rsidRPr="002508F4">
        <w:rPr>
          <w:b/>
        </w:rPr>
        <w:t>Организация дорожной деятельности в отношении автомобильных дорог местного значения в границах городского округа</w:t>
      </w:r>
      <w:r w:rsidR="003A7B21" w:rsidRPr="002508F4">
        <w:rPr>
          <w:b/>
        </w:rPr>
        <w:t xml:space="preserve"> город Арзамас</w:t>
      </w:r>
      <w:r w:rsidR="00BA0884" w:rsidRPr="002508F4">
        <w:rPr>
          <w:b/>
        </w:rPr>
        <w:t>, организация обеспечения безопасности дорожного движения на них</w:t>
      </w:r>
    </w:p>
    <w:p w:rsidR="00BA0884" w:rsidRPr="002508F4" w:rsidRDefault="00BA0884" w:rsidP="007E394D">
      <w:pPr>
        <w:ind w:firstLine="709"/>
        <w:jc w:val="both"/>
      </w:pPr>
      <w:r w:rsidRPr="002508F4">
        <w:t>Общая протяженность автомобильных дорог в городе составляет – 208,1 км, в том числе:</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муниципальные дороги – 205,2 км,</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дороги областного значения – 2,9 км.</w:t>
      </w:r>
    </w:p>
    <w:p w:rsidR="00BA0884" w:rsidRPr="002508F4" w:rsidRDefault="00BA0884" w:rsidP="007E394D">
      <w:pPr>
        <w:ind w:firstLine="709"/>
        <w:jc w:val="both"/>
      </w:pPr>
      <w:r w:rsidRPr="002508F4">
        <w:t>В текущем году в соответствии с государственной программой « Развитие транспортной программы» г. Арзамасу из средств областного бюджета выделено 35141,4 тыс.</w:t>
      </w:r>
      <w:r w:rsidR="0005683E" w:rsidRPr="002508F4">
        <w:t xml:space="preserve"> </w:t>
      </w:r>
      <w:r w:rsidRPr="002508F4">
        <w:t>руб</w:t>
      </w:r>
      <w:r w:rsidR="0005683E" w:rsidRPr="002508F4">
        <w:t>лей</w:t>
      </w:r>
      <w:r w:rsidRPr="002508F4">
        <w:t xml:space="preserve"> средства городского бюджета составили 3 904,7 тыс. руб</w:t>
      </w:r>
      <w:r w:rsidR="0005683E" w:rsidRPr="002508F4">
        <w:t>лей</w:t>
      </w:r>
      <w:r w:rsidRPr="002508F4">
        <w:t xml:space="preserve"> общая стоимость работ по ремонту улично- дорожной сети составила 39046,1 тыс.</w:t>
      </w:r>
      <w:r w:rsidR="0005683E" w:rsidRPr="002508F4">
        <w:t xml:space="preserve"> </w:t>
      </w:r>
      <w:r w:rsidRPr="002508F4">
        <w:t>руб</w:t>
      </w:r>
      <w:r w:rsidR="0005683E" w:rsidRPr="002508F4">
        <w:t>лей</w:t>
      </w:r>
      <w:r w:rsidRPr="002508F4">
        <w:t xml:space="preserve"> на 8 автодорог, площадью 68557 м</w:t>
      </w:r>
      <w:r w:rsidRPr="001A34C3">
        <w:rPr>
          <w:vertAlign w:val="superscript"/>
        </w:rPr>
        <w:t>2</w:t>
      </w:r>
      <w:r w:rsidRPr="002508F4">
        <w:t>, выполнены работы по ремонту асфальтобетонного покрытия, а именно:</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ул. 9мая (от ул. Калинина до ул. Некрасова) на сумму – 14670,3 тыс.</w:t>
      </w:r>
      <w:r w:rsidR="0005683E" w:rsidRPr="002508F4">
        <w:rPr>
          <w:rFonts w:ascii="Times New Roman" w:hAnsi="Times New Roman" w:cs="Times New Roman"/>
          <w:bCs/>
          <w:sz w:val="24"/>
          <w:szCs w:val="24"/>
        </w:rPr>
        <w:t xml:space="preserve"> </w:t>
      </w:r>
      <w:r w:rsidRPr="002508F4">
        <w:rPr>
          <w:rFonts w:ascii="Times New Roman" w:hAnsi="Times New Roman" w:cs="Times New Roman"/>
          <w:bCs/>
          <w:sz w:val="24"/>
          <w:szCs w:val="24"/>
        </w:rPr>
        <w:t>руб</w:t>
      </w:r>
      <w:r w:rsidR="0005683E" w:rsidRPr="002508F4">
        <w:rPr>
          <w:rFonts w:ascii="Times New Roman" w:hAnsi="Times New Roman" w:cs="Times New Roman"/>
          <w:bCs/>
          <w:sz w:val="24"/>
          <w:szCs w:val="24"/>
        </w:rPr>
        <w:t>лей</w:t>
      </w:r>
      <w:r w:rsidRPr="002508F4">
        <w:rPr>
          <w:rFonts w:ascii="Times New Roman" w:hAnsi="Times New Roman" w:cs="Times New Roman"/>
          <w:bCs/>
          <w:sz w:val="24"/>
          <w:szCs w:val="24"/>
        </w:rPr>
        <w:t xml:space="preserve"> общей площадью 24294 </w:t>
      </w:r>
      <w:r w:rsidR="001A34C3" w:rsidRPr="001A34C3">
        <w:rPr>
          <w:rFonts w:ascii="Times New Roman" w:hAnsi="Times New Roman" w:cs="Times New Roman"/>
          <w:bCs/>
          <w:sz w:val="24"/>
          <w:szCs w:val="24"/>
        </w:rPr>
        <w:t>м</w:t>
      </w:r>
      <w:r w:rsidR="001A34C3" w:rsidRPr="001A34C3">
        <w:rPr>
          <w:rFonts w:ascii="Times New Roman" w:hAnsi="Times New Roman" w:cs="Times New Roman"/>
          <w:bCs/>
          <w:sz w:val="24"/>
          <w:szCs w:val="24"/>
          <w:vertAlign w:val="superscript"/>
        </w:rPr>
        <w:t>2</w:t>
      </w:r>
      <w:r w:rsidR="001A34C3">
        <w:rPr>
          <w:rFonts w:ascii="Times New Roman" w:hAnsi="Times New Roman" w:cs="Times New Roman"/>
          <w:bCs/>
          <w:sz w:val="24"/>
          <w:szCs w:val="24"/>
        </w:rPr>
        <w:t>;</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ул. Зелёная – на сумму – 6392,8 тыс. руб</w:t>
      </w:r>
      <w:r w:rsidR="00417651" w:rsidRPr="002508F4">
        <w:rPr>
          <w:rFonts w:ascii="Times New Roman" w:hAnsi="Times New Roman" w:cs="Times New Roman"/>
          <w:bCs/>
          <w:sz w:val="24"/>
          <w:szCs w:val="24"/>
        </w:rPr>
        <w:t>лей</w:t>
      </w:r>
      <w:r w:rsidRPr="002508F4">
        <w:rPr>
          <w:rFonts w:ascii="Times New Roman" w:hAnsi="Times New Roman" w:cs="Times New Roman"/>
          <w:bCs/>
          <w:sz w:val="24"/>
          <w:szCs w:val="24"/>
        </w:rPr>
        <w:t xml:space="preserve"> общей площадью – 11870 м</w:t>
      </w:r>
      <w:r w:rsidRPr="001A34C3">
        <w:rPr>
          <w:rFonts w:ascii="Times New Roman" w:hAnsi="Times New Roman" w:cs="Times New Roman"/>
          <w:bCs/>
          <w:sz w:val="24"/>
          <w:szCs w:val="24"/>
          <w:vertAlign w:val="superscript"/>
        </w:rPr>
        <w:t>2</w:t>
      </w:r>
      <w:r w:rsidR="001A34C3">
        <w:rPr>
          <w:rFonts w:ascii="Times New Roman" w:hAnsi="Times New Roman" w:cs="Times New Roman"/>
          <w:bCs/>
          <w:sz w:val="24"/>
          <w:szCs w:val="24"/>
        </w:rPr>
        <w:t>;</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ул. Чехова (от ул. Жуковского до ул. Л. Толстого) на сумму 5097,4 тыс.</w:t>
      </w:r>
      <w:r w:rsidR="0005683E" w:rsidRPr="002508F4">
        <w:rPr>
          <w:rFonts w:ascii="Times New Roman" w:hAnsi="Times New Roman" w:cs="Times New Roman"/>
          <w:bCs/>
          <w:sz w:val="24"/>
          <w:szCs w:val="24"/>
        </w:rPr>
        <w:t xml:space="preserve"> </w:t>
      </w:r>
      <w:r w:rsidRPr="002508F4">
        <w:rPr>
          <w:rFonts w:ascii="Times New Roman" w:hAnsi="Times New Roman" w:cs="Times New Roman"/>
          <w:bCs/>
          <w:sz w:val="24"/>
          <w:szCs w:val="24"/>
        </w:rPr>
        <w:t>руб</w:t>
      </w:r>
      <w:r w:rsidR="0005683E" w:rsidRPr="002508F4">
        <w:rPr>
          <w:rFonts w:ascii="Times New Roman" w:hAnsi="Times New Roman" w:cs="Times New Roman"/>
          <w:bCs/>
          <w:sz w:val="24"/>
          <w:szCs w:val="24"/>
        </w:rPr>
        <w:t>лей</w:t>
      </w:r>
      <w:r w:rsidR="007E394D" w:rsidRPr="002508F4">
        <w:rPr>
          <w:rFonts w:ascii="Times New Roman" w:hAnsi="Times New Roman" w:cs="Times New Roman"/>
          <w:bCs/>
          <w:sz w:val="24"/>
          <w:szCs w:val="24"/>
        </w:rPr>
        <w:t xml:space="preserve"> </w:t>
      </w:r>
      <w:r w:rsidRPr="002508F4">
        <w:rPr>
          <w:rFonts w:ascii="Times New Roman" w:hAnsi="Times New Roman" w:cs="Times New Roman"/>
          <w:bCs/>
          <w:sz w:val="24"/>
          <w:szCs w:val="24"/>
        </w:rPr>
        <w:t>общей площадью – 9739 м</w:t>
      </w:r>
      <w:r w:rsidRPr="001A34C3">
        <w:rPr>
          <w:rFonts w:ascii="Times New Roman" w:hAnsi="Times New Roman" w:cs="Times New Roman"/>
          <w:bCs/>
          <w:sz w:val="24"/>
          <w:szCs w:val="24"/>
          <w:vertAlign w:val="superscript"/>
        </w:rPr>
        <w:t>2</w:t>
      </w:r>
      <w:r w:rsidR="001A34C3">
        <w:rPr>
          <w:rFonts w:ascii="Times New Roman" w:hAnsi="Times New Roman" w:cs="Times New Roman"/>
          <w:bCs/>
          <w:sz w:val="24"/>
          <w:szCs w:val="24"/>
        </w:rPr>
        <w:t>;</w:t>
      </w:r>
      <w:r w:rsidRPr="002508F4">
        <w:rPr>
          <w:rFonts w:ascii="Times New Roman" w:hAnsi="Times New Roman" w:cs="Times New Roman"/>
          <w:bCs/>
          <w:sz w:val="24"/>
          <w:szCs w:val="24"/>
        </w:rPr>
        <w:t xml:space="preserve"> </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ул. Энтузиастов на сумму – 2101,3 тыс.</w:t>
      </w:r>
      <w:r w:rsidR="0005683E" w:rsidRPr="002508F4">
        <w:rPr>
          <w:rFonts w:ascii="Times New Roman" w:hAnsi="Times New Roman" w:cs="Times New Roman"/>
          <w:bCs/>
          <w:sz w:val="24"/>
          <w:szCs w:val="24"/>
        </w:rPr>
        <w:t xml:space="preserve"> </w:t>
      </w:r>
      <w:r w:rsidRPr="002508F4">
        <w:rPr>
          <w:rFonts w:ascii="Times New Roman" w:hAnsi="Times New Roman" w:cs="Times New Roman"/>
          <w:bCs/>
          <w:sz w:val="24"/>
          <w:szCs w:val="24"/>
        </w:rPr>
        <w:t>руб</w:t>
      </w:r>
      <w:r w:rsidR="0005683E" w:rsidRPr="002508F4">
        <w:rPr>
          <w:rFonts w:ascii="Times New Roman" w:hAnsi="Times New Roman" w:cs="Times New Roman"/>
          <w:bCs/>
          <w:sz w:val="24"/>
          <w:szCs w:val="24"/>
        </w:rPr>
        <w:t>лей</w:t>
      </w:r>
      <w:r w:rsidRPr="002508F4">
        <w:rPr>
          <w:rFonts w:ascii="Times New Roman" w:hAnsi="Times New Roman" w:cs="Times New Roman"/>
          <w:bCs/>
          <w:sz w:val="24"/>
          <w:szCs w:val="24"/>
        </w:rPr>
        <w:t xml:space="preserve"> общей площадью – 3500 м</w:t>
      </w:r>
      <w:r w:rsidRPr="001A34C3">
        <w:rPr>
          <w:rFonts w:ascii="Times New Roman" w:hAnsi="Times New Roman" w:cs="Times New Roman"/>
          <w:bCs/>
          <w:sz w:val="24"/>
          <w:szCs w:val="24"/>
          <w:vertAlign w:val="superscript"/>
        </w:rPr>
        <w:t>2</w:t>
      </w:r>
      <w:r w:rsidR="001A34C3">
        <w:rPr>
          <w:rFonts w:ascii="Times New Roman" w:hAnsi="Times New Roman" w:cs="Times New Roman"/>
          <w:bCs/>
          <w:sz w:val="24"/>
          <w:szCs w:val="24"/>
          <w:vertAlign w:val="superscript"/>
        </w:rPr>
        <w:t xml:space="preserve"> </w:t>
      </w:r>
      <w:r w:rsidR="001A34C3">
        <w:rPr>
          <w:rFonts w:ascii="Times New Roman" w:hAnsi="Times New Roman" w:cs="Times New Roman"/>
          <w:bCs/>
          <w:sz w:val="24"/>
          <w:szCs w:val="24"/>
        </w:rPr>
        <w:t>;</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ул. 1-я Линия на сумму – 1416,6 тыс.</w:t>
      </w:r>
      <w:r w:rsidR="0005683E" w:rsidRPr="002508F4">
        <w:rPr>
          <w:rFonts w:ascii="Times New Roman" w:hAnsi="Times New Roman" w:cs="Times New Roman"/>
          <w:bCs/>
          <w:sz w:val="24"/>
          <w:szCs w:val="24"/>
        </w:rPr>
        <w:t xml:space="preserve"> </w:t>
      </w:r>
      <w:r w:rsidRPr="002508F4">
        <w:rPr>
          <w:rFonts w:ascii="Times New Roman" w:hAnsi="Times New Roman" w:cs="Times New Roman"/>
          <w:bCs/>
          <w:sz w:val="24"/>
          <w:szCs w:val="24"/>
        </w:rPr>
        <w:t>руб</w:t>
      </w:r>
      <w:r w:rsidR="0005683E" w:rsidRPr="002508F4">
        <w:rPr>
          <w:rFonts w:ascii="Times New Roman" w:hAnsi="Times New Roman" w:cs="Times New Roman"/>
          <w:bCs/>
          <w:sz w:val="24"/>
          <w:szCs w:val="24"/>
        </w:rPr>
        <w:t>лей</w:t>
      </w:r>
      <w:r w:rsidRPr="002508F4">
        <w:rPr>
          <w:rFonts w:ascii="Times New Roman" w:hAnsi="Times New Roman" w:cs="Times New Roman"/>
          <w:bCs/>
          <w:sz w:val="24"/>
          <w:szCs w:val="24"/>
        </w:rPr>
        <w:t xml:space="preserve"> общей площадью – 2500 м</w:t>
      </w:r>
      <w:r w:rsidRPr="001A34C3">
        <w:rPr>
          <w:rFonts w:ascii="Times New Roman" w:hAnsi="Times New Roman" w:cs="Times New Roman"/>
          <w:bCs/>
          <w:sz w:val="24"/>
          <w:szCs w:val="24"/>
          <w:vertAlign w:val="superscript"/>
        </w:rPr>
        <w:t>2</w:t>
      </w:r>
      <w:r w:rsidR="001A34C3">
        <w:rPr>
          <w:rFonts w:ascii="Times New Roman" w:hAnsi="Times New Roman" w:cs="Times New Roman"/>
          <w:bCs/>
          <w:sz w:val="24"/>
          <w:szCs w:val="24"/>
        </w:rPr>
        <w:t>;</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ул. Полевая на сумму – 3374,4 тыс.</w:t>
      </w:r>
      <w:r w:rsidR="0005683E" w:rsidRPr="002508F4">
        <w:rPr>
          <w:rFonts w:ascii="Times New Roman" w:hAnsi="Times New Roman" w:cs="Times New Roman"/>
          <w:bCs/>
          <w:sz w:val="24"/>
          <w:szCs w:val="24"/>
        </w:rPr>
        <w:t xml:space="preserve"> </w:t>
      </w:r>
      <w:r w:rsidRPr="002508F4">
        <w:rPr>
          <w:rFonts w:ascii="Times New Roman" w:hAnsi="Times New Roman" w:cs="Times New Roman"/>
          <w:bCs/>
          <w:sz w:val="24"/>
          <w:szCs w:val="24"/>
        </w:rPr>
        <w:t>руб</w:t>
      </w:r>
      <w:r w:rsidR="0005683E" w:rsidRPr="002508F4">
        <w:rPr>
          <w:rFonts w:ascii="Times New Roman" w:hAnsi="Times New Roman" w:cs="Times New Roman"/>
          <w:bCs/>
          <w:sz w:val="24"/>
          <w:szCs w:val="24"/>
        </w:rPr>
        <w:t>лей</w:t>
      </w:r>
      <w:r w:rsidR="001A34C3">
        <w:rPr>
          <w:rFonts w:ascii="Times New Roman" w:hAnsi="Times New Roman" w:cs="Times New Roman"/>
          <w:bCs/>
          <w:sz w:val="24"/>
          <w:szCs w:val="24"/>
        </w:rPr>
        <w:t xml:space="preserve"> общей площадью – 6038 м</w:t>
      </w:r>
      <w:r w:rsidR="001A34C3" w:rsidRPr="001A34C3">
        <w:rPr>
          <w:rFonts w:ascii="Times New Roman" w:hAnsi="Times New Roman" w:cs="Times New Roman"/>
          <w:bCs/>
          <w:sz w:val="24"/>
          <w:szCs w:val="24"/>
          <w:vertAlign w:val="superscript"/>
        </w:rPr>
        <w:t>2</w:t>
      </w:r>
      <w:r w:rsidR="001A34C3">
        <w:rPr>
          <w:rFonts w:ascii="Times New Roman" w:hAnsi="Times New Roman" w:cs="Times New Roman"/>
          <w:bCs/>
          <w:sz w:val="24"/>
          <w:szCs w:val="24"/>
        </w:rPr>
        <w:t>;</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ул. Молокозаводская – на сумму 2906,5 тыс. руб</w:t>
      </w:r>
      <w:r w:rsidR="0005683E" w:rsidRPr="002508F4">
        <w:rPr>
          <w:rFonts w:ascii="Times New Roman" w:hAnsi="Times New Roman" w:cs="Times New Roman"/>
          <w:bCs/>
          <w:sz w:val="24"/>
          <w:szCs w:val="24"/>
        </w:rPr>
        <w:t>лей</w:t>
      </w:r>
      <w:r w:rsidRPr="002508F4">
        <w:rPr>
          <w:rFonts w:ascii="Times New Roman" w:hAnsi="Times New Roman" w:cs="Times New Roman"/>
          <w:bCs/>
          <w:sz w:val="24"/>
          <w:szCs w:val="24"/>
        </w:rPr>
        <w:t xml:space="preserve"> общей площадью – 5141 м</w:t>
      </w:r>
      <w:r w:rsidRPr="001A34C3">
        <w:rPr>
          <w:rFonts w:ascii="Times New Roman" w:hAnsi="Times New Roman" w:cs="Times New Roman"/>
          <w:bCs/>
          <w:sz w:val="24"/>
          <w:szCs w:val="24"/>
          <w:vertAlign w:val="superscript"/>
        </w:rPr>
        <w:t>2</w:t>
      </w:r>
      <w:r w:rsidR="001A34C3">
        <w:rPr>
          <w:rFonts w:ascii="Times New Roman" w:hAnsi="Times New Roman" w:cs="Times New Roman"/>
          <w:bCs/>
          <w:sz w:val="24"/>
          <w:szCs w:val="24"/>
        </w:rPr>
        <w:t>;</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ул. Победы на сумму – 3086,8 тыс.</w:t>
      </w:r>
      <w:r w:rsidR="0005683E" w:rsidRPr="002508F4">
        <w:rPr>
          <w:rFonts w:ascii="Times New Roman" w:hAnsi="Times New Roman" w:cs="Times New Roman"/>
          <w:bCs/>
          <w:sz w:val="24"/>
          <w:szCs w:val="24"/>
        </w:rPr>
        <w:t xml:space="preserve"> </w:t>
      </w:r>
      <w:r w:rsidRPr="002508F4">
        <w:rPr>
          <w:rFonts w:ascii="Times New Roman" w:hAnsi="Times New Roman" w:cs="Times New Roman"/>
          <w:bCs/>
          <w:sz w:val="24"/>
          <w:szCs w:val="24"/>
        </w:rPr>
        <w:t>руб</w:t>
      </w:r>
      <w:r w:rsidR="0005683E" w:rsidRPr="002508F4">
        <w:rPr>
          <w:rFonts w:ascii="Times New Roman" w:hAnsi="Times New Roman" w:cs="Times New Roman"/>
          <w:bCs/>
          <w:sz w:val="24"/>
          <w:szCs w:val="24"/>
        </w:rPr>
        <w:t>лей</w:t>
      </w:r>
      <w:r w:rsidRPr="002508F4">
        <w:rPr>
          <w:rFonts w:ascii="Times New Roman" w:hAnsi="Times New Roman" w:cs="Times New Roman"/>
          <w:bCs/>
          <w:sz w:val="24"/>
          <w:szCs w:val="24"/>
        </w:rPr>
        <w:t xml:space="preserve"> общей площадью – 5475 м</w:t>
      </w:r>
      <w:r w:rsidRPr="001A34C3">
        <w:rPr>
          <w:rFonts w:ascii="Times New Roman" w:hAnsi="Times New Roman" w:cs="Times New Roman"/>
          <w:bCs/>
          <w:sz w:val="24"/>
          <w:szCs w:val="24"/>
          <w:vertAlign w:val="superscript"/>
        </w:rPr>
        <w:t>2</w:t>
      </w:r>
      <w:r w:rsidR="001A34C3">
        <w:rPr>
          <w:rFonts w:ascii="Times New Roman" w:hAnsi="Times New Roman" w:cs="Times New Roman"/>
          <w:bCs/>
          <w:sz w:val="24"/>
          <w:szCs w:val="24"/>
        </w:rPr>
        <w:t>.</w:t>
      </w:r>
    </w:p>
    <w:p w:rsidR="00BA0884" w:rsidRPr="002508F4" w:rsidRDefault="00BA0884" w:rsidP="007E394D">
      <w:pPr>
        <w:ind w:firstLine="709"/>
        <w:jc w:val="both"/>
      </w:pPr>
      <w:r w:rsidRPr="002508F4">
        <w:t>Общая площадь выполненных работ 68557 м</w:t>
      </w:r>
      <w:r w:rsidRPr="00710117">
        <w:rPr>
          <w:vertAlign w:val="superscript"/>
        </w:rPr>
        <w:t>2</w:t>
      </w:r>
      <w:r w:rsidRPr="002508F4">
        <w:t xml:space="preserve"> на сумму 39046,1 тыс.</w:t>
      </w:r>
      <w:r w:rsidR="0005683E" w:rsidRPr="002508F4">
        <w:t xml:space="preserve"> рублей.</w:t>
      </w:r>
    </w:p>
    <w:p w:rsidR="00BA0884" w:rsidRPr="002508F4" w:rsidRDefault="00BA0884" w:rsidP="007E394D">
      <w:pPr>
        <w:ind w:firstLine="709"/>
        <w:jc w:val="both"/>
      </w:pPr>
      <w:r w:rsidRPr="002508F4">
        <w:t>По программе поддержки местных инициатив были выполнены работы:</w:t>
      </w:r>
    </w:p>
    <w:p w:rsidR="00BA0884" w:rsidRPr="002508F4" w:rsidRDefault="007E394D"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lastRenderedPageBreak/>
        <w:t>у</w:t>
      </w:r>
      <w:r w:rsidR="00BA0884" w:rsidRPr="002508F4">
        <w:rPr>
          <w:rFonts w:ascii="Times New Roman" w:hAnsi="Times New Roman" w:cs="Times New Roman"/>
          <w:bCs/>
          <w:sz w:val="24"/>
          <w:szCs w:val="24"/>
        </w:rPr>
        <w:t>стройство асфальтобетонного покрытия автодороги на ул. Титова – общей площадью – 2489 м</w:t>
      </w:r>
      <w:r w:rsidR="00BA0884" w:rsidRPr="00710117">
        <w:rPr>
          <w:rFonts w:ascii="Times New Roman" w:hAnsi="Times New Roman" w:cs="Times New Roman"/>
          <w:bCs/>
          <w:sz w:val="24"/>
          <w:szCs w:val="24"/>
          <w:vertAlign w:val="superscript"/>
        </w:rPr>
        <w:t>2</w:t>
      </w:r>
      <w:r w:rsidR="00BA0884" w:rsidRPr="002508F4">
        <w:rPr>
          <w:rFonts w:ascii="Times New Roman" w:hAnsi="Times New Roman" w:cs="Times New Roman"/>
          <w:bCs/>
          <w:sz w:val="24"/>
          <w:szCs w:val="24"/>
        </w:rPr>
        <w:t>, на сумму – 1 563,0 тыс.</w:t>
      </w:r>
      <w:r w:rsidR="00A05F1B" w:rsidRPr="002508F4">
        <w:rPr>
          <w:rFonts w:ascii="Times New Roman" w:hAnsi="Times New Roman" w:cs="Times New Roman"/>
          <w:bCs/>
          <w:sz w:val="24"/>
          <w:szCs w:val="24"/>
        </w:rPr>
        <w:t xml:space="preserve"> </w:t>
      </w:r>
      <w:r w:rsidR="00BA0884" w:rsidRPr="002508F4">
        <w:rPr>
          <w:rFonts w:ascii="Times New Roman" w:hAnsi="Times New Roman" w:cs="Times New Roman"/>
          <w:bCs/>
          <w:sz w:val="24"/>
          <w:szCs w:val="24"/>
        </w:rPr>
        <w:t>руб</w:t>
      </w:r>
      <w:r w:rsidR="0005683E" w:rsidRPr="002508F4">
        <w:rPr>
          <w:rFonts w:ascii="Times New Roman" w:hAnsi="Times New Roman" w:cs="Times New Roman"/>
          <w:bCs/>
          <w:sz w:val="24"/>
          <w:szCs w:val="24"/>
        </w:rPr>
        <w:t>лей</w:t>
      </w:r>
      <w:r w:rsidRPr="002508F4">
        <w:rPr>
          <w:rFonts w:ascii="Times New Roman" w:hAnsi="Times New Roman" w:cs="Times New Roman"/>
          <w:bCs/>
          <w:sz w:val="24"/>
          <w:szCs w:val="24"/>
        </w:rPr>
        <w:t>;</w:t>
      </w:r>
    </w:p>
    <w:p w:rsidR="00BA0884" w:rsidRPr="002508F4" w:rsidRDefault="007E394D"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з</w:t>
      </w:r>
      <w:r w:rsidR="00BA0884" w:rsidRPr="002508F4">
        <w:rPr>
          <w:rFonts w:ascii="Times New Roman" w:hAnsi="Times New Roman" w:cs="Times New Roman"/>
          <w:bCs/>
          <w:sz w:val="24"/>
          <w:szCs w:val="24"/>
        </w:rPr>
        <w:t>а счет субвенций муниципального дорожного фонд</w:t>
      </w:r>
      <w:r w:rsidRPr="002508F4">
        <w:rPr>
          <w:rFonts w:ascii="Times New Roman" w:hAnsi="Times New Roman" w:cs="Times New Roman"/>
          <w:bCs/>
          <w:sz w:val="24"/>
          <w:szCs w:val="24"/>
        </w:rPr>
        <w:t xml:space="preserve">а был выполнен </w:t>
      </w:r>
      <w:r w:rsidR="0005683E" w:rsidRPr="002508F4">
        <w:rPr>
          <w:rFonts w:ascii="Times New Roman" w:hAnsi="Times New Roman" w:cs="Times New Roman"/>
          <w:bCs/>
          <w:sz w:val="24"/>
          <w:szCs w:val="24"/>
        </w:rPr>
        <w:t>–</w:t>
      </w:r>
      <w:r w:rsidRPr="002508F4">
        <w:rPr>
          <w:rFonts w:ascii="Times New Roman" w:hAnsi="Times New Roman" w:cs="Times New Roman"/>
          <w:bCs/>
          <w:sz w:val="24"/>
          <w:szCs w:val="24"/>
        </w:rPr>
        <w:t xml:space="preserve"> тротуар на ул.</w:t>
      </w:r>
      <w:r w:rsidR="00BA0884" w:rsidRPr="002508F4">
        <w:rPr>
          <w:rFonts w:ascii="Times New Roman" w:hAnsi="Times New Roman" w:cs="Times New Roman"/>
          <w:bCs/>
          <w:sz w:val="24"/>
          <w:szCs w:val="24"/>
        </w:rPr>
        <w:t>Заклубная – общей площадью – 285 м</w:t>
      </w:r>
      <w:r w:rsidR="00BA0884" w:rsidRPr="00710117">
        <w:rPr>
          <w:rFonts w:ascii="Times New Roman" w:hAnsi="Times New Roman" w:cs="Times New Roman"/>
          <w:bCs/>
          <w:sz w:val="24"/>
          <w:szCs w:val="24"/>
          <w:vertAlign w:val="superscript"/>
        </w:rPr>
        <w:t>2</w:t>
      </w:r>
      <w:r w:rsidR="00BA0884" w:rsidRPr="002508F4">
        <w:rPr>
          <w:rFonts w:ascii="Times New Roman" w:hAnsi="Times New Roman" w:cs="Times New Roman"/>
          <w:bCs/>
          <w:sz w:val="24"/>
          <w:szCs w:val="24"/>
        </w:rPr>
        <w:t xml:space="preserve"> на сумму- 263,8 тыс.</w:t>
      </w:r>
      <w:r w:rsidR="0005683E" w:rsidRPr="002508F4">
        <w:rPr>
          <w:rFonts w:ascii="Times New Roman" w:hAnsi="Times New Roman" w:cs="Times New Roman"/>
          <w:bCs/>
          <w:sz w:val="24"/>
          <w:szCs w:val="24"/>
        </w:rPr>
        <w:t xml:space="preserve"> </w:t>
      </w:r>
      <w:r w:rsidR="00BA0884" w:rsidRPr="002508F4">
        <w:rPr>
          <w:rFonts w:ascii="Times New Roman" w:hAnsi="Times New Roman" w:cs="Times New Roman"/>
          <w:bCs/>
          <w:sz w:val="24"/>
          <w:szCs w:val="24"/>
        </w:rPr>
        <w:t>руб</w:t>
      </w:r>
      <w:r w:rsidR="0005683E" w:rsidRPr="002508F4">
        <w:rPr>
          <w:rFonts w:ascii="Times New Roman" w:hAnsi="Times New Roman" w:cs="Times New Roman"/>
          <w:bCs/>
          <w:sz w:val="24"/>
          <w:szCs w:val="24"/>
        </w:rPr>
        <w:t>лей</w:t>
      </w:r>
      <w:r w:rsidR="00BA0884" w:rsidRPr="002508F4">
        <w:rPr>
          <w:rFonts w:ascii="Times New Roman" w:hAnsi="Times New Roman" w:cs="Times New Roman"/>
          <w:bCs/>
          <w:sz w:val="24"/>
          <w:szCs w:val="24"/>
        </w:rPr>
        <w:t>.</w:t>
      </w:r>
    </w:p>
    <w:p w:rsidR="00BA0884" w:rsidRPr="002508F4" w:rsidRDefault="001B383F" w:rsidP="007E394D">
      <w:pPr>
        <w:ind w:firstLine="709"/>
        <w:jc w:val="both"/>
      </w:pPr>
      <w:r>
        <w:t>Согласно муниципальной программе</w:t>
      </w:r>
      <w:r w:rsidR="00BA0884" w:rsidRPr="002508F4">
        <w:t xml:space="preserve"> «Формирование современной городской среды городского округа г. Арзамаса» проведено благоустройство 11 дворовых территорий общей площадью 35899,1 м</w:t>
      </w:r>
      <w:r w:rsidR="00BA0884" w:rsidRPr="00710117">
        <w:rPr>
          <w:vertAlign w:val="superscript"/>
        </w:rPr>
        <w:t>2</w:t>
      </w:r>
      <w:r w:rsidR="00BA0884" w:rsidRPr="002508F4">
        <w:t xml:space="preserve"> на сумму – 8 197,8 тыс.</w:t>
      </w:r>
      <w:r w:rsidR="0005683E" w:rsidRPr="002508F4">
        <w:t xml:space="preserve"> </w:t>
      </w:r>
      <w:r w:rsidR="00BA0884" w:rsidRPr="002508F4">
        <w:t>руб</w:t>
      </w:r>
      <w:r w:rsidR="0005683E" w:rsidRPr="002508F4">
        <w:t>лей</w:t>
      </w:r>
      <w:r w:rsidR="00BA0884" w:rsidRPr="002508F4">
        <w:t xml:space="preserve">. </w:t>
      </w:r>
    </w:p>
    <w:p w:rsidR="00BA0884" w:rsidRPr="002508F4" w:rsidRDefault="00BA0884" w:rsidP="007E394D">
      <w:pPr>
        <w:ind w:firstLine="709"/>
        <w:jc w:val="both"/>
      </w:pPr>
      <w:r w:rsidRPr="002508F4">
        <w:t>Благоустройство общественных территорий :</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пл.</w:t>
      </w:r>
      <w:r w:rsidR="002508F4">
        <w:rPr>
          <w:rFonts w:ascii="Times New Roman" w:hAnsi="Times New Roman" w:cs="Times New Roman"/>
          <w:bCs/>
          <w:sz w:val="24"/>
          <w:szCs w:val="24"/>
        </w:rPr>
        <w:t xml:space="preserve"> </w:t>
      </w:r>
      <w:r w:rsidRPr="002508F4">
        <w:rPr>
          <w:rFonts w:ascii="Times New Roman" w:hAnsi="Times New Roman" w:cs="Times New Roman"/>
          <w:bCs/>
          <w:sz w:val="24"/>
          <w:szCs w:val="24"/>
        </w:rPr>
        <w:t>Мира общей площадью – 5790 м</w:t>
      </w:r>
      <w:r w:rsidRPr="00710117">
        <w:rPr>
          <w:rFonts w:ascii="Times New Roman" w:hAnsi="Times New Roman" w:cs="Times New Roman"/>
          <w:bCs/>
          <w:sz w:val="24"/>
          <w:szCs w:val="24"/>
          <w:vertAlign w:val="superscript"/>
        </w:rPr>
        <w:t>2</w:t>
      </w:r>
      <w:r w:rsidRPr="002508F4">
        <w:rPr>
          <w:rFonts w:ascii="Times New Roman" w:hAnsi="Times New Roman" w:cs="Times New Roman"/>
          <w:bCs/>
          <w:sz w:val="24"/>
          <w:szCs w:val="24"/>
        </w:rPr>
        <w:t xml:space="preserve"> на сумму – 16 943,7 тыс.</w:t>
      </w:r>
      <w:r w:rsidR="0005683E" w:rsidRPr="002508F4">
        <w:rPr>
          <w:rFonts w:ascii="Times New Roman" w:hAnsi="Times New Roman" w:cs="Times New Roman"/>
          <w:bCs/>
          <w:sz w:val="24"/>
          <w:szCs w:val="24"/>
        </w:rPr>
        <w:t xml:space="preserve"> </w:t>
      </w:r>
      <w:r w:rsidRPr="002508F4">
        <w:rPr>
          <w:rFonts w:ascii="Times New Roman" w:hAnsi="Times New Roman" w:cs="Times New Roman"/>
          <w:bCs/>
          <w:sz w:val="24"/>
          <w:szCs w:val="24"/>
        </w:rPr>
        <w:t>руб</w:t>
      </w:r>
      <w:r w:rsidR="0005683E" w:rsidRPr="002508F4">
        <w:rPr>
          <w:rFonts w:ascii="Times New Roman" w:hAnsi="Times New Roman" w:cs="Times New Roman"/>
          <w:bCs/>
          <w:sz w:val="24"/>
          <w:szCs w:val="24"/>
        </w:rPr>
        <w:t>лей</w:t>
      </w:r>
      <w:r w:rsidR="00710117">
        <w:rPr>
          <w:rFonts w:ascii="Times New Roman" w:hAnsi="Times New Roman" w:cs="Times New Roman"/>
          <w:bCs/>
          <w:sz w:val="24"/>
          <w:szCs w:val="24"/>
        </w:rPr>
        <w:t>;</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сквер М. Горького общей площадью – 24</w:t>
      </w:r>
      <w:r w:rsidR="007E394D" w:rsidRPr="002508F4">
        <w:rPr>
          <w:rFonts w:ascii="Times New Roman" w:hAnsi="Times New Roman" w:cs="Times New Roman"/>
          <w:bCs/>
          <w:sz w:val="24"/>
          <w:szCs w:val="24"/>
        </w:rPr>
        <w:t>00 м</w:t>
      </w:r>
      <w:r w:rsidR="007E394D" w:rsidRPr="00710117">
        <w:rPr>
          <w:rFonts w:ascii="Times New Roman" w:hAnsi="Times New Roman" w:cs="Times New Roman"/>
          <w:bCs/>
          <w:sz w:val="24"/>
          <w:szCs w:val="24"/>
          <w:vertAlign w:val="superscript"/>
        </w:rPr>
        <w:t>2</w:t>
      </w:r>
      <w:r w:rsidR="007E394D" w:rsidRPr="002508F4">
        <w:rPr>
          <w:rFonts w:ascii="Times New Roman" w:hAnsi="Times New Roman" w:cs="Times New Roman"/>
          <w:bCs/>
          <w:sz w:val="24"/>
          <w:szCs w:val="24"/>
        </w:rPr>
        <w:t xml:space="preserve"> на сумму 4 719,2 тыс.</w:t>
      </w:r>
      <w:r w:rsidR="0005683E" w:rsidRPr="002508F4">
        <w:rPr>
          <w:rFonts w:ascii="Times New Roman" w:hAnsi="Times New Roman" w:cs="Times New Roman"/>
          <w:bCs/>
          <w:sz w:val="24"/>
          <w:szCs w:val="24"/>
        </w:rPr>
        <w:t xml:space="preserve"> </w:t>
      </w:r>
      <w:r w:rsidR="007E394D" w:rsidRPr="002508F4">
        <w:rPr>
          <w:rFonts w:ascii="Times New Roman" w:hAnsi="Times New Roman" w:cs="Times New Roman"/>
          <w:bCs/>
          <w:sz w:val="24"/>
          <w:szCs w:val="24"/>
        </w:rPr>
        <w:t>руб</w:t>
      </w:r>
      <w:r w:rsidR="0005683E" w:rsidRPr="002508F4">
        <w:rPr>
          <w:rFonts w:ascii="Times New Roman" w:hAnsi="Times New Roman" w:cs="Times New Roman"/>
          <w:bCs/>
          <w:sz w:val="24"/>
          <w:szCs w:val="24"/>
        </w:rPr>
        <w:t>лей</w:t>
      </w:r>
      <w:r w:rsidR="007E394D" w:rsidRPr="002508F4">
        <w:rPr>
          <w:rFonts w:ascii="Times New Roman" w:hAnsi="Times New Roman" w:cs="Times New Roman"/>
          <w:bCs/>
          <w:sz w:val="24"/>
          <w:szCs w:val="24"/>
        </w:rPr>
        <w:t>.</w:t>
      </w:r>
    </w:p>
    <w:p w:rsidR="00BA0884" w:rsidRPr="002508F4" w:rsidRDefault="00BA0884" w:rsidP="007E394D">
      <w:pPr>
        <w:ind w:firstLine="709"/>
        <w:jc w:val="both"/>
      </w:pPr>
      <w:r w:rsidRPr="002508F4">
        <w:t>В 2018 году ямочный ремонт дорог в городе Арзамасе был запланирован на площади 11 664</w:t>
      </w:r>
      <w:r w:rsidR="00417651" w:rsidRPr="002508F4">
        <w:t>,4 м</w:t>
      </w:r>
      <w:r w:rsidR="00417651" w:rsidRPr="00710117">
        <w:rPr>
          <w:vertAlign w:val="superscript"/>
        </w:rPr>
        <w:t>2</w:t>
      </w:r>
      <w:r w:rsidR="00417651" w:rsidRPr="002508F4">
        <w:t xml:space="preserve"> на сумму 7 630,5 тыс. рублей</w:t>
      </w:r>
      <w:r w:rsidRPr="002508F4">
        <w:t xml:space="preserve"> – за счет средств муниципального дорожного фонда, т.е. от отчислений, которые автовладельцы платят в региональный бюджет за транспортный налог. Составлен список улиц, на которых необходимо выполнить данные работы, список включал в себя 48 улицы. </w:t>
      </w:r>
    </w:p>
    <w:p w:rsidR="00BA0884" w:rsidRPr="002508F4" w:rsidRDefault="00BA0884" w:rsidP="007E394D">
      <w:pPr>
        <w:ind w:firstLine="709"/>
        <w:jc w:val="both"/>
      </w:pPr>
      <w:r w:rsidRPr="002508F4">
        <w:t>Для сравнения: в 2017 году было отремонтировано 10 автодорог на площади</w:t>
      </w:r>
      <w:r w:rsidR="007E394D" w:rsidRPr="002508F4">
        <w:t xml:space="preserve"> </w:t>
      </w:r>
      <w:r w:rsidRPr="002508F4">
        <w:t>87 284</w:t>
      </w:r>
      <w:r w:rsidR="0005683E" w:rsidRPr="002508F4">
        <w:t>,5 м</w:t>
      </w:r>
      <w:r w:rsidR="0005683E" w:rsidRPr="002508F4">
        <w:rPr>
          <w:vertAlign w:val="superscript"/>
        </w:rPr>
        <w:t>2</w:t>
      </w:r>
      <w:r w:rsidR="0005683E" w:rsidRPr="002508F4">
        <w:t xml:space="preserve"> на сумму 58 726,1 тыс.</w:t>
      </w:r>
      <w:r w:rsidR="00EE21BF" w:rsidRPr="002508F4">
        <w:t xml:space="preserve"> </w:t>
      </w:r>
      <w:r w:rsidR="0005683E" w:rsidRPr="002508F4">
        <w:t>рублей.</w:t>
      </w:r>
    </w:p>
    <w:p w:rsidR="00BA0884" w:rsidRPr="002508F4" w:rsidRDefault="00BA0884" w:rsidP="007E394D">
      <w:pPr>
        <w:ind w:firstLine="709"/>
        <w:jc w:val="both"/>
      </w:pPr>
    </w:p>
    <w:p w:rsidR="00BA0884" w:rsidRPr="002508F4" w:rsidRDefault="00E02977" w:rsidP="007E394D">
      <w:pPr>
        <w:jc w:val="center"/>
        <w:rPr>
          <w:b/>
        </w:rPr>
      </w:pPr>
      <w:r w:rsidRPr="002508F4">
        <w:rPr>
          <w:b/>
        </w:rPr>
        <w:t>9</w:t>
      </w:r>
      <w:r w:rsidR="007E394D" w:rsidRPr="002508F4">
        <w:rPr>
          <w:b/>
        </w:rPr>
        <w:t>.</w:t>
      </w:r>
      <w:r w:rsidR="00A834D1" w:rsidRPr="002508F4">
        <w:rPr>
          <w:b/>
        </w:rPr>
        <w:t>6</w:t>
      </w:r>
      <w:r w:rsidR="007E394D" w:rsidRPr="002508F4">
        <w:rPr>
          <w:b/>
        </w:rPr>
        <w:t xml:space="preserve"> </w:t>
      </w:r>
      <w:r w:rsidR="00BA0884" w:rsidRPr="002508F4">
        <w:rPr>
          <w:b/>
        </w:rPr>
        <w:t>Участие в организации деятельности по сбору, транспортированию, обработке, утилизации, обезвреживанию, захоронению твердых коммунальных отходов</w:t>
      </w:r>
    </w:p>
    <w:p w:rsidR="00BA0884" w:rsidRPr="002508F4" w:rsidRDefault="00BA0884" w:rsidP="00672787">
      <w:pPr>
        <w:pStyle w:val="a3"/>
        <w:ind w:firstLine="709"/>
        <w:jc w:val="both"/>
        <w:rPr>
          <w:b w:val="0"/>
          <w:sz w:val="24"/>
          <w:szCs w:val="24"/>
        </w:rPr>
      </w:pPr>
      <w:r w:rsidRPr="002508F4">
        <w:rPr>
          <w:b w:val="0"/>
          <w:sz w:val="24"/>
          <w:szCs w:val="24"/>
        </w:rPr>
        <w:t>Система сбора и утилизации твердых коммунальных отходов (ТКО) в городе Арзамасе реализуется в соответствии с утвержденной в установленном порядке Генеральной схемой очистки города Арзамаса.</w:t>
      </w:r>
    </w:p>
    <w:p w:rsidR="00BA0884" w:rsidRPr="002508F4" w:rsidRDefault="00BA0884" w:rsidP="00672787">
      <w:pPr>
        <w:pStyle w:val="a3"/>
        <w:ind w:firstLine="709"/>
        <w:jc w:val="both"/>
        <w:rPr>
          <w:b w:val="0"/>
          <w:sz w:val="24"/>
          <w:szCs w:val="24"/>
        </w:rPr>
      </w:pPr>
      <w:r w:rsidRPr="002508F4">
        <w:rPr>
          <w:b w:val="0"/>
          <w:sz w:val="24"/>
          <w:szCs w:val="24"/>
        </w:rPr>
        <w:t>С целью обеспечения системы сбора и удаления отходов от населения жилищный фонд оборудован мусороприемными камерами, мусоропроводами, современными мусоросборниками. Также на территории жилой застройки оборудованы контейнерные площадки, на которых установлены современные контейнеры. Сбор крупногабаритных отходов осуществляется в бункеры-накопители. Сбор отходов у прочих потребителей также осуществляется с помощью специально оборудованных емкостей и контейнерных площадок.</w:t>
      </w:r>
    </w:p>
    <w:p w:rsidR="00BA0884" w:rsidRPr="002508F4" w:rsidRDefault="00BA0884" w:rsidP="00672787">
      <w:pPr>
        <w:pStyle w:val="a3"/>
        <w:ind w:firstLine="709"/>
        <w:jc w:val="both"/>
        <w:rPr>
          <w:b w:val="0"/>
          <w:sz w:val="24"/>
          <w:szCs w:val="24"/>
        </w:rPr>
      </w:pPr>
      <w:r w:rsidRPr="002508F4">
        <w:rPr>
          <w:b w:val="0"/>
          <w:sz w:val="24"/>
          <w:szCs w:val="24"/>
        </w:rPr>
        <w:t>На территории города оборудовано:</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143 контейнерные площадки, на которых установлено 531 контейнер для сбора твердых бытовых отходов (ТБО).</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235 мусорных камер.</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43 бункера накопителя емкостью 8 куб.м.</w:t>
      </w:r>
    </w:p>
    <w:p w:rsidR="00BA0884" w:rsidRPr="002508F4" w:rsidRDefault="00BA0884" w:rsidP="00672787">
      <w:pPr>
        <w:pStyle w:val="a3"/>
        <w:ind w:firstLine="709"/>
        <w:jc w:val="both"/>
        <w:rPr>
          <w:b w:val="0"/>
          <w:sz w:val="24"/>
          <w:szCs w:val="24"/>
        </w:rPr>
      </w:pPr>
      <w:r w:rsidRPr="002508F4">
        <w:rPr>
          <w:b w:val="0"/>
          <w:sz w:val="24"/>
          <w:szCs w:val="24"/>
        </w:rPr>
        <w:t>Вывоз ТКО организован мусоровывозящей компанией ООО «АрзамасСанКомТранс» по утвержденным графикам и маршрутам. Объем ежегодно вывозимого мусора составляет более 300 тысяч куб.м.</w:t>
      </w:r>
    </w:p>
    <w:p w:rsidR="00BA0884" w:rsidRPr="002508F4" w:rsidRDefault="00BA0884" w:rsidP="00672787">
      <w:pPr>
        <w:pStyle w:val="a3"/>
        <w:ind w:firstLine="709"/>
        <w:jc w:val="both"/>
        <w:rPr>
          <w:b w:val="0"/>
          <w:sz w:val="24"/>
          <w:szCs w:val="24"/>
        </w:rPr>
      </w:pPr>
      <w:r w:rsidRPr="002508F4">
        <w:rPr>
          <w:b w:val="0"/>
          <w:sz w:val="24"/>
          <w:szCs w:val="24"/>
        </w:rPr>
        <w:t>Автопарк предприятия располагает 17 ед. спецтехники, в том числе:</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12 мусоровозов.</w:t>
      </w:r>
    </w:p>
    <w:p w:rsidR="00BA0884" w:rsidRPr="002508F4" w:rsidRDefault="00BA0884" w:rsidP="007E394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5 бункеровозов.</w:t>
      </w:r>
    </w:p>
    <w:p w:rsidR="00BA0884" w:rsidRPr="002508F4" w:rsidRDefault="00BA0884" w:rsidP="00672787">
      <w:pPr>
        <w:ind w:firstLine="708"/>
        <w:jc w:val="both"/>
      </w:pPr>
      <w:r w:rsidRPr="002508F4">
        <w:t>В соответствии с Постановлением Правительства Нижегородской области от 30 августа 2012 г. № 584 «Об утверждении общей схемы расположения межмуниципальных объектов размещения отходов на территории Нижегородской области» на территории Арзамасского района предусмотрено строительство межмуниципального полигона размещения ТКО. С этой целью в государственную собственность Нижегородской области администрацией Арзамасского муниципального района передан земельный участок площадью 379 998 кв.м., расположенный в 1460 м. восточнее с. Волчиха.</w:t>
      </w:r>
    </w:p>
    <w:p w:rsidR="00BA0884" w:rsidRPr="002508F4" w:rsidRDefault="00BA0884" w:rsidP="00672787">
      <w:pPr>
        <w:ind w:firstLine="709"/>
        <w:jc w:val="both"/>
      </w:pPr>
      <w:r w:rsidRPr="002508F4">
        <w:t>Согласно письму Министерства экологии и природных ресурсов Нижегородской области № 319-07-11714 от 09.11.2016 г. строительство межмуниципального полигона возможно в срок до 2020 года.</w:t>
      </w:r>
    </w:p>
    <w:p w:rsidR="00BA0884" w:rsidRPr="002508F4" w:rsidRDefault="00BA0884" w:rsidP="00672787"/>
    <w:p w:rsidR="00A368EE" w:rsidRPr="002508F4" w:rsidRDefault="00E02977" w:rsidP="00A368EE">
      <w:pPr>
        <w:jc w:val="center"/>
        <w:rPr>
          <w:b/>
        </w:rPr>
      </w:pPr>
      <w:r w:rsidRPr="002508F4">
        <w:rPr>
          <w:b/>
        </w:rPr>
        <w:lastRenderedPageBreak/>
        <w:t>9</w:t>
      </w:r>
      <w:r w:rsidR="00A834D1" w:rsidRPr="002508F4">
        <w:rPr>
          <w:b/>
        </w:rPr>
        <w:t>.7</w:t>
      </w:r>
      <w:r w:rsidR="00A368EE" w:rsidRPr="002508F4">
        <w:rPr>
          <w:b/>
        </w:rPr>
        <w:t xml:space="preserve"> Реализация муниципальной программы «Формирование городской среда городского округа город Арзамас Нижегородской области»</w:t>
      </w:r>
    </w:p>
    <w:p w:rsidR="00A368EE" w:rsidRPr="002508F4" w:rsidRDefault="00A368EE" w:rsidP="00A368EE">
      <w:pPr>
        <w:ind w:firstLine="708"/>
        <w:jc w:val="both"/>
      </w:pPr>
      <w:r w:rsidRPr="002508F4">
        <w:t>Муниципальная программа  "Формирование городской среды городского округа город Арзамас Нижегородской области", утвержденная постановлением администрации города Арзамаса от 23.03.2018 г. №401 реализовывалась по двум направлениям:</w:t>
      </w:r>
    </w:p>
    <w:p w:rsidR="00A368EE" w:rsidRPr="002508F4" w:rsidRDefault="00A368EE" w:rsidP="00A368EE">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благоустройство дворовых территорий в городском округе г. Арзамас;</w:t>
      </w:r>
    </w:p>
    <w:p w:rsidR="00A368EE" w:rsidRPr="002508F4" w:rsidRDefault="00A368EE" w:rsidP="00A368EE">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благоустройство общественных пространств.</w:t>
      </w:r>
    </w:p>
    <w:p w:rsidR="00A368EE" w:rsidRPr="002508F4" w:rsidRDefault="00A368EE" w:rsidP="00A368EE">
      <w:pPr>
        <w:ind w:firstLine="708"/>
        <w:jc w:val="both"/>
      </w:pPr>
      <w:r w:rsidRPr="002508F4">
        <w:t>По итогам общественного обсуждения и приема предложений, поступивших от населения по выбору  общественных территорий,  на которых   реализовывался проект создания комфортной городской среды на территории города Арзамаса Нижегородской области  в рамках Всероссийского конкурса лучших проектов создания комфортной городской среды, а также открытого (рейтингового) голосования по общественным территориям городского округа город Арзамас:</w:t>
      </w:r>
    </w:p>
    <w:p w:rsidR="00A368EE" w:rsidRPr="002508F4" w:rsidRDefault="00A368EE" w:rsidP="00A368EE">
      <w:pPr>
        <w:ind w:firstLine="708"/>
        <w:jc w:val="both"/>
      </w:pPr>
      <w:r w:rsidRPr="002508F4">
        <w:t xml:space="preserve">1. Проект парка культуры и отдыха им. А.П. Гайдара определен для участия во Всероссийском конкурсе лучших проектов создания комфортной городской среды на территории города Арзамаса Нижегородской области, который занял 2-е место в данном конкурсе и реализовывается на территории городского округа город Арзамас в 2019 году. Сумма финансирования в 2019 году составляет: 105,4 млн. рублей </w:t>
      </w:r>
      <w:r w:rsidR="00B00A4D" w:rsidRPr="002508F4">
        <w:t>(справочная информация</w:t>
      </w:r>
      <w:r w:rsidRPr="002508F4">
        <w:t xml:space="preserve">: местный бюджет – 7,4 млн. рублей, бюджет субъекта–  61,8 млн. рублей, федеральный бюджет 36,2 млн. рублей). </w:t>
      </w:r>
    </w:p>
    <w:p w:rsidR="00A368EE" w:rsidRPr="002508F4" w:rsidRDefault="00A368EE" w:rsidP="00A368EE">
      <w:pPr>
        <w:ind w:firstLine="708"/>
        <w:jc w:val="both"/>
      </w:pPr>
      <w:r w:rsidRPr="002508F4">
        <w:t>2. Площадь Мира и сквер им. М. Горького включены в муниципальную программу «Формирование современной городской среды городского округа город Арзамас Нижегородской области  на 2018-2024 годы», подлежащие благоустройству в первоочередном порядке в 2018 году. Сумма финансирования в 2018 году составляет:</w:t>
      </w:r>
    </w:p>
    <w:p w:rsidR="00B00A4D" w:rsidRPr="002508F4" w:rsidRDefault="00A368EE" w:rsidP="00A368EE">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Площадь Мира  всего: 18,2 млн. рублей </w:t>
      </w:r>
      <w:r w:rsidR="00B00A4D" w:rsidRPr="002508F4">
        <w:rPr>
          <w:rFonts w:ascii="Times New Roman" w:hAnsi="Times New Roman" w:cs="Times New Roman"/>
          <w:bCs/>
          <w:sz w:val="24"/>
          <w:szCs w:val="24"/>
        </w:rPr>
        <w:t>(справочная информация</w:t>
      </w:r>
      <w:r w:rsidRPr="002508F4">
        <w:rPr>
          <w:rFonts w:ascii="Times New Roman" w:hAnsi="Times New Roman" w:cs="Times New Roman"/>
          <w:bCs/>
          <w:sz w:val="24"/>
          <w:szCs w:val="24"/>
        </w:rPr>
        <w:t xml:space="preserve">: местный бюджет – </w:t>
      </w:r>
      <w:r w:rsidR="00B00A4D" w:rsidRPr="002508F4">
        <w:rPr>
          <w:rFonts w:ascii="Times New Roman" w:hAnsi="Times New Roman" w:cs="Times New Roman"/>
          <w:bCs/>
          <w:sz w:val="24"/>
          <w:szCs w:val="24"/>
        </w:rPr>
        <w:t>1,8</w:t>
      </w:r>
      <w:r w:rsidRPr="002508F4">
        <w:rPr>
          <w:rFonts w:ascii="Times New Roman" w:hAnsi="Times New Roman" w:cs="Times New Roman"/>
          <w:bCs/>
          <w:sz w:val="24"/>
          <w:szCs w:val="24"/>
        </w:rPr>
        <w:t xml:space="preserve"> млн. рублей, бюджет субъекта–  </w:t>
      </w:r>
      <w:r w:rsidR="00B00A4D" w:rsidRPr="002508F4">
        <w:rPr>
          <w:rFonts w:ascii="Times New Roman" w:hAnsi="Times New Roman" w:cs="Times New Roman"/>
          <w:bCs/>
          <w:sz w:val="24"/>
          <w:szCs w:val="24"/>
        </w:rPr>
        <w:t>7,1</w:t>
      </w:r>
      <w:r w:rsidRPr="002508F4">
        <w:rPr>
          <w:rFonts w:ascii="Times New Roman" w:hAnsi="Times New Roman" w:cs="Times New Roman"/>
          <w:bCs/>
          <w:sz w:val="24"/>
          <w:szCs w:val="24"/>
        </w:rPr>
        <w:t xml:space="preserve"> млн. рублей, федеральный бюджет </w:t>
      </w:r>
      <w:r w:rsidR="00B00A4D" w:rsidRPr="002508F4">
        <w:rPr>
          <w:rFonts w:ascii="Times New Roman" w:hAnsi="Times New Roman" w:cs="Times New Roman"/>
          <w:bCs/>
          <w:sz w:val="24"/>
          <w:szCs w:val="24"/>
        </w:rPr>
        <w:t>9,3</w:t>
      </w:r>
      <w:r w:rsidRPr="002508F4">
        <w:rPr>
          <w:rFonts w:ascii="Times New Roman" w:hAnsi="Times New Roman" w:cs="Times New Roman"/>
          <w:bCs/>
          <w:sz w:val="24"/>
          <w:szCs w:val="24"/>
        </w:rPr>
        <w:t xml:space="preserve"> млн. рублей).</w:t>
      </w:r>
    </w:p>
    <w:p w:rsidR="00B00A4D" w:rsidRPr="002508F4" w:rsidRDefault="00A368EE" w:rsidP="00B00A4D">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bCs/>
          <w:sz w:val="24"/>
          <w:szCs w:val="24"/>
        </w:rPr>
        <w:t>Сквер им. М. Горького - всего: 3</w:t>
      </w:r>
      <w:r w:rsidR="00B00A4D" w:rsidRPr="002508F4">
        <w:rPr>
          <w:rFonts w:ascii="Times New Roman" w:hAnsi="Times New Roman" w:cs="Times New Roman"/>
          <w:bCs/>
          <w:sz w:val="24"/>
          <w:szCs w:val="24"/>
        </w:rPr>
        <w:t>,4</w:t>
      </w:r>
      <w:r w:rsidRPr="002508F4">
        <w:rPr>
          <w:rFonts w:ascii="Times New Roman" w:hAnsi="Times New Roman" w:cs="Times New Roman"/>
          <w:bCs/>
          <w:sz w:val="24"/>
          <w:szCs w:val="24"/>
        </w:rPr>
        <w:t xml:space="preserve"> </w:t>
      </w:r>
      <w:r w:rsidR="00B00A4D" w:rsidRPr="002508F4">
        <w:rPr>
          <w:rFonts w:ascii="Times New Roman" w:hAnsi="Times New Roman" w:cs="Times New Roman"/>
          <w:bCs/>
          <w:sz w:val="24"/>
          <w:szCs w:val="24"/>
        </w:rPr>
        <w:t xml:space="preserve">млн. </w:t>
      </w:r>
      <w:r w:rsidRPr="002508F4">
        <w:rPr>
          <w:rFonts w:ascii="Times New Roman" w:hAnsi="Times New Roman" w:cs="Times New Roman"/>
          <w:bCs/>
          <w:sz w:val="24"/>
          <w:szCs w:val="24"/>
        </w:rPr>
        <w:t>руб</w:t>
      </w:r>
      <w:r w:rsidR="00B00A4D" w:rsidRPr="002508F4">
        <w:rPr>
          <w:rFonts w:ascii="Times New Roman" w:hAnsi="Times New Roman" w:cs="Times New Roman"/>
          <w:bCs/>
          <w:sz w:val="24"/>
          <w:szCs w:val="24"/>
        </w:rPr>
        <w:t>лей (справочная информация: местный бюджет – 0,4 млн. рублей, бюджет субъекта–  1,3 млн. рублей, федеральный бюджет 1,7 млн. рублей).</w:t>
      </w:r>
    </w:p>
    <w:p w:rsidR="00A368EE" w:rsidRPr="002508F4" w:rsidRDefault="00A368EE" w:rsidP="00B00A4D">
      <w:pPr>
        <w:ind w:firstLine="708"/>
        <w:jc w:val="both"/>
      </w:pPr>
      <w:r w:rsidRPr="002508F4">
        <w:t>3. В 2018 году муниципальной общественной комиссией отобраны 11 дворовых территорий для благоустройства:</w:t>
      </w:r>
      <w:r w:rsidR="00B00A4D" w:rsidRPr="002508F4">
        <w:t xml:space="preserve"> </w:t>
      </w:r>
      <w:r w:rsidRPr="002508F4">
        <w:t>11 микрорайон 37</w:t>
      </w:r>
      <w:r w:rsidR="00B00A4D" w:rsidRPr="002508F4">
        <w:t xml:space="preserve">; </w:t>
      </w:r>
      <w:r w:rsidRPr="002508F4">
        <w:t xml:space="preserve"> ул. Севастопольская 6</w:t>
      </w:r>
      <w:r w:rsidR="00B00A4D" w:rsidRPr="002508F4">
        <w:t xml:space="preserve">; </w:t>
      </w:r>
      <w:r w:rsidRPr="002508F4">
        <w:t xml:space="preserve"> </w:t>
      </w:r>
      <w:r w:rsidR="00B00A4D" w:rsidRPr="002508F4">
        <w:t xml:space="preserve">ул. Мира 5/2; </w:t>
      </w:r>
      <w:r w:rsidRPr="002508F4">
        <w:t>ул. Севастопольская 13</w:t>
      </w:r>
      <w:r w:rsidR="00B00A4D" w:rsidRPr="002508F4">
        <w:t xml:space="preserve">; </w:t>
      </w:r>
      <w:r w:rsidRPr="002508F4">
        <w:t>ул. Володарского 112</w:t>
      </w:r>
      <w:r w:rsidR="00B00A4D" w:rsidRPr="002508F4">
        <w:t xml:space="preserve">; Комсомольский бульвар 7; ул. Калинина 1; </w:t>
      </w:r>
      <w:r w:rsidRPr="002508F4">
        <w:t>ул. Мира 3</w:t>
      </w:r>
      <w:r w:rsidR="00B00A4D" w:rsidRPr="002508F4">
        <w:t xml:space="preserve">; ул. Пландина 21; Кирова 37 </w:t>
      </w:r>
      <w:r w:rsidRPr="002508F4">
        <w:t>Сумма финансирования в 2018 году составляет</w:t>
      </w:r>
      <w:r w:rsidR="00B00A4D" w:rsidRPr="002508F4">
        <w:t xml:space="preserve"> </w:t>
      </w:r>
      <w:r w:rsidRPr="002508F4">
        <w:t>8</w:t>
      </w:r>
      <w:r w:rsidR="00B00A4D" w:rsidRPr="002508F4">
        <w:t>,</w:t>
      </w:r>
      <w:r w:rsidRPr="002508F4">
        <w:t xml:space="preserve">2 </w:t>
      </w:r>
      <w:r w:rsidR="00B00A4D" w:rsidRPr="002508F4">
        <w:t xml:space="preserve">млн. </w:t>
      </w:r>
      <w:r w:rsidRPr="002508F4">
        <w:t>руб</w:t>
      </w:r>
      <w:r w:rsidR="00B00A4D" w:rsidRPr="002508F4">
        <w:t>лей</w:t>
      </w:r>
      <w:r w:rsidRPr="002508F4">
        <w:t xml:space="preserve"> </w:t>
      </w:r>
      <w:r w:rsidR="00B00A4D" w:rsidRPr="002508F4">
        <w:t>(справочная информация: местный бюджет – 0,8 млн. рублей, бюджет субъекта – 3,2 млн. рублей, федеральный бюджет 4,2 млн. рублей).</w:t>
      </w:r>
    </w:p>
    <w:p w:rsidR="00A368EE" w:rsidRPr="002508F4" w:rsidRDefault="00A368EE" w:rsidP="00672787"/>
    <w:p w:rsidR="00BA0884" w:rsidRPr="002508F4" w:rsidRDefault="00E02977" w:rsidP="00BA0884">
      <w:pPr>
        <w:spacing w:line="276" w:lineRule="auto"/>
        <w:ind w:firstLine="567"/>
        <w:jc w:val="center"/>
        <w:rPr>
          <w:b/>
        </w:rPr>
      </w:pPr>
      <w:r w:rsidRPr="002508F4">
        <w:rPr>
          <w:b/>
        </w:rPr>
        <w:t>9</w:t>
      </w:r>
      <w:r w:rsidR="007E394D" w:rsidRPr="002508F4">
        <w:rPr>
          <w:b/>
        </w:rPr>
        <w:t>.</w:t>
      </w:r>
      <w:r w:rsidR="00A834D1" w:rsidRPr="002508F4">
        <w:rPr>
          <w:b/>
        </w:rPr>
        <w:t>8</w:t>
      </w:r>
      <w:r w:rsidR="007E394D" w:rsidRPr="002508F4">
        <w:rPr>
          <w:b/>
        </w:rPr>
        <w:t xml:space="preserve"> </w:t>
      </w:r>
      <w:r w:rsidR="00BA0884" w:rsidRPr="002508F4">
        <w:rPr>
          <w:b/>
        </w:rPr>
        <w:t>Информационное обеспечение граждан в сфере ЖКХ</w:t>
      </w:r>
    </w:p>
    <w:p w:rsidR="00BA0884" w:rsidRPr="002508F4" w:rsidRDefault="00BA0884" w:rsidP="00672787">
      <w:pPr>
        <w:pStyle w:val="msonormalbullet2gif"/>
        <w:spacing w:before="0" w:beforeAutospacing="0" w:after="0" w:afterAutospacing="0"/>
        <w:ind w:firstLine="709"/>
        <w:contextualSpacing/>
        <w:jc w:val="both"/>
      </w:pPr>
      <w:r w:rsidRPr="002508F4">
        <w:t>На официальном сайте администрации города Арзамаса (Арзамас.рф) и МБУ ЖКК (gkh-arzamas.ru) обновляется информация для населения об основных</w:t>
      </w:r>
      <w:r w:rsidR="001B383F">
        <w:t xml:space="preserve"> нормативных правовых актах</w:t>
      </w:r>
      <w:r w:rsidRPr="002508F4">
        <w:t xml:space="preserve"> органов государственной власти Нижегородской области, органов местного самоуправления города Арзамаса по вопросам жилищно-коммунального хозяйства; о принимаемых мерах органами местного самоуправления в сфере жилищно-коммунального хозяйства; комментарии и разъяснения специалистов по запросам граждан, разъяснения об общественно значимых изменениях в законодательстве; контактной информации министерства жилищно-коммунального хозяйства и топливно-энергетического комплекса Нижегородской области, Государственной жилищной инспекции Нижегородской области, региональной службы по тарифам Нижегородской области, Управления Федеральной службы по надзору в сфере защиты прав потребителей и благополучия человека по Нижегородской области, органов прокуратуры, Уполномоченного по правам человека в Нижегородской области.</w:t>
      </w:r>
    </w:p>
    <w:p w:rsidR="00BA0884" w:rsidRPr="002508F4" w:rsidRDefault="00BA0884" w:rsidP="00672787">
      <w:pPr>
        <w:ind w:firstLine="709"/>
        <w:jc w:val="both"/>
      </w:pPr>
      <w:r w:rsidRPr="002508F4">
        <w:t xml:space="preserve">В течение 2018 года информационное освещение сферы ЖКХ проводилось регулярно, а именно: в газетах «Арзамасские новости», «Арзамасская правда», «Арзамасские ведомости», «Арзамасские вести», телекомпаниях «ТРК Арзамас», «ТВС» и на сайте администрации города </w:t>
      </w:r>
      <w:r w:rsidRPr="002508F4">
        <w:lastRenderedPageBreak/>
        <w:t>«арзамас.рф» размещались материалы по разъяснению действующего законодательства в области тарифной политики и действию правил и положений в жилищно-коммунальном хозяйстве, публиковались ответы на вопросы горожан, такие как: «Курс – на энергосбережение», «Современные технологии», «Благоустроим Арзамас вместе», «Инициативы в действии», «Масштабное обновление», «Акценты зимы», «Борьба со снегом», «Качество городской жизни», «Первоочередные задачи», «Благоустройство по-новому», «По чистым улицам», «Мера мусора», «Защитить интересы дольщиков», «Нам ездить по ровным дорогам», «Инициативы от горожан» и другие. В газете «Арзамасские новости» на постоянной основе работает рубрика «СМС-канал: 89519152495» куда жители города обращаются со своими вопросами за разъяснениями.</w:t>
      </w:r>
    </w:p>
    <w:p w:rsidR="00BA0884" w:rsidRPr="002508F4" w:rsidRDefault="00BA0884" w:rsidP="00BA0884">
      <w:pPr>
        <w:spacing w:line="276" w:lineRule="auto"/>
        <w:ind w:firstLine="709"/>
        <w:jc w:val="both"/>
      </w:pPr>
    </w:p>
    <w:p w:rsidR="00BA0884" w:rsidRPr="002508F4" w:rsidRDefault="00E02977" w:rsidP="00BA0884">
      <w:pPr>
        <w:spacing w:line="276" w:lineRule="auto"/>
        <w:ind w:firstLine="709"/>
        <w:jc w:val="center"/>
        <w:rPr>
          <w:b/>
        </w:rPr>
      </w:pPr>
      <w:r w:rsidRPr="002508F4">
        <w:rPr>
          <w:b/>
        </w:rPr>
        <w:t>9</w:t>
      </w:r>
      <w:r w:rsidR="007E394D" w:rsidRPr="002508F4">
        <w:rPr>
          <w:b/>
        </w:rPr>
        <w:t>.</w:t>
      </w:r>
      <w:r w:rsidR="00A834D1" w:rsidRPr="002508F4">
        <w:rPr>
          <w:b/>
        </w:rPr>
        <w:t>9</w:t>
      </w:r>
      <w:r w:rsidR="007E394D" w:rsidRPr="002508F4">
        <w:rPr>
          <w:b/>
        </w:rPr>
        <w:t xml:space="preserve"> </w:t>
      </w:r>
      <w:r w:rsidR="00BA0884" w:rsidRPr="002508F4">
        <w:rPr>
          <w:b/>
        </w:rPr>
        <w:t>Иные вопросы в области благоустройства территории города</w:t>
      </w:r>
    </w:p>
    <w:p w:rsidR="00BA0884" w:rsidRPr="002508F4" w:rsidRDefault="00BA0884" w:rsidP="0094319D">
      <w:pPr>
        <w:ind w:firstLine="709"/>
        <w:jc w:val="both"/>
        <w:rPr>
          <w:rFonts w:eastAsia="Calibri"/>
        </w:rPr>
      </w:pPr>
      <w:r w:rsidRPr="002508F4">
        <w:rPr>
          <w:rFonts w:eastAsia="Calibri"/>
        </w:rPr>
        <w:t xml:space="preserve">Большая роль Администрацией города отводится выполнению работ по содержанию и развитию сетей уличного освещения. Освещённость в городе на основных лицах сохраняется на уровне 95%. </w:t>
      </w:r>
    </w:p>
    <w:p w:rsidR="00BA0884" w:rsidRPr="002508F4" w:rsidRDefault="00BA0884" w:rsidP="0094319D">
      <w:pPr>
        <w:ind w:firstLine="709"/>
        <w:jc w:val="both"/>
        <w:rPr>
          <w:rFonts w:eastAsia="Calibri"/>
        </w:rPr>
      </w:pPr>
      <w:r w:rsidRPr="002508F4">
        <w:rPr>
          <w:rFonts w:eastAsia="Calibri"/>
        </w:rPr>
        <w:t>Работы п</w:t>
      </w:r>
      <w:r w:rsidR="00A05F1B" w:rsidRPr="002508F4">
        <w:rPr>
          <w:rFonts w:eastAsia="Calibri"/>
        </w:rPr>
        <w:t>о дератизации и дезинсекции (ак</w:t>
      </w:r>
      <w:r w:rsidRPr="002508F4">
        <w:rPr>
          <w:rFonts w:eastAsia="Calibri"/>
        </w:rPr>
        <w:t>арицидная обработка против клещей) приведена на площади 70,9 га а всех местах с массовым пребыванием людей парки , скверы, городские пляжи, территории муниципальных кладбищ.</w:t>
      </w:r>
    </w:p>
    <w:p w:rsidR="00BA0884" w:rsidRPr="002508F4" w:rsidRDefault="00BA0884" w:rsidP="0094319D">
      <w:pPr>
        <w:ind w:firstLine="709"/>
        <w:jc w:val="both"/>
        <w:rPr>
          <w:rFonts w:eastAsia="Calibri"/>
        </w:rPr>
      </w:pPr>
      <w:r w:rsidRPr="002508F4">
        <w:rPr>
          <w:rFonts w:eastAsia="Calibri"/>
        </w:rPr>
        <w:t>Объем финансирования составил 90</w:t>
      </w:r>
      <w:r w:rsidR="0005683E" w:rsidRPr="002508F4">
        <w:rPr>
          <w:rFonts w:eastAsia="Calibri"/>
        </w:rPr>
        <w:t>,2</w:t>
      </w:r>
      <w:r w:rsidRPr="002508F4">
        <w:rPr>
          <w:rFonts w:eastAsia="Calibri"/>
        </w:rPr>
        <w:t xml:space="preserve"> </w:t>
      </w:r>
      <w:r w:rsidR="0005683E" w:rsidRPr="002508F4">
        <w:rPr>
          <w:rFonts w:eastAsia="Calibri"/>
        </w:rPr>
        <w:t xml:space="preserve">тыс. </w:t>
      </w:r>
      <w:r w:rsidRPr="002508F4">
        <w:rPr>
          <w:rFonts w:eastAsia="Calibri"/>
        </w:rPr>
        <w:t>руб</w:t>
      </w:r>
      <w:r w:rsidR="0005683E" w:rsidRPr="002508F4">
        <w:rPr>
          <w:rFonts w:eastAsia="Calibri"/>
        </w:rPr>
        <w:t>лей</w:t>
      </w:r>
      <w:r w:rsidRPr="002508F4">
        <w:rPr>
          <w:rFonts w:eastAsia="Calibri"/>
        </w:rPr>
        <w:t>.</w:t>
      </w:r>
    </w:p>
    <w:p w:rsidR="00BA0884" w:rsidRPr="002508F4" w:rsidRDefault="00BA0884" w:rsidP="0094319D">
      <w:pPr>
        <w:ind w:firstLine="709"/>
        <w:jc w:val="both"/>
        <w:rPr>
          <w:rFonts w:eastAsia="Calibri"/>
        </w:rPr>
      </w:pPr>
      <w:r w:rsidRPr="002508F4">
        <w:rPr>
          <w:rFonts w:eastAsia="Calibri"/>
        </w:rPr>
        <w:t>В 2018 году Комитетом ветеринарного надзора Нижегородской области городу Арзамасу были выделены субвенции в размер 704</w:t>
      </w:r>
      <w:r w:rsidR="0005683E" w:rsidRPr="002508F4">
        <w:rPr>
          <w:rFonts w:eastAsia="Calibri"/>
        </w:rPr>
        <w:t>,1 тыс.</w:t>
      </w:r>
      <w:r w:rsidRPr="002508F4">
        <w:rPr>
          <w:rFonts w:eastAsia="Calibri"/>
        </w:rPr>
        <w:t xml:space="preserve"> руб</w:t>
      </w:r>
      <w:r w:rsidR="0005683E" w:rsidRPr="002508F4">
        <w:rPr>
          <w:rFonts w:eastAsia="Calibri"/>
        </w:rPr>
        <w:t>лей</w:t>
      </w:r>
      <w:r w:rsidRPr="002508F4">
        <w:rPr>
          <w:rFonts w:eastAsia="Calibri"/>
        </w:rPr>
        <w:t xml:space="preserve"> на отлов 208 бездомных животных. Работы выполнены в полном объеме.</w:t>
      </w:r>
    </w:p>
    <w:p w:rsidR="00BA0884" w:rsidRPr="002508F4" w:rsidRDefault="00BA0884" w:rsidP="0094319D">
      <w:pPr>
        <w:ind w:firstLine="709"/>
        <w:jc w:val="both"/>
        <w:rPr>
          <w:rFonts w:eastAsia="Calibri"/>
        </w:rPr>
      </w:pPr>
      <w:r w:rsidRPr="002508F4">
        <w:rPr>
          <w:rFonts w:eastAsia="Calibri"/>
        </w:rPr>
        <w:t>Проектно</w:t>
      </w:r>
      <w:r w:rsidR="00C14F67" w:rsidRPr="002508F4">
        <w:rPr>
          <w:rFonts w:eastAsia="Calibri"/>
        </w:rPr>
        <w:t>-</w:t>
      </w:r>
      <w:r w:rsidRPr="002508F4">
        <w:rPr>
          <w:rFonts w:eastAsia="Calibri"/>
        </w:rPr>
        <w:t xml:space="preserve">изыскательские работы на ремонт моста </w:t>
      </w:r>
      <w:r w:rsidR="00020EA0">
        <w:rPr>
          <w:rFonts w:eastAsia="Calibri"/>
        </w:rPr>
        <w:t xml:space="preserve">по ул. Володарского выполнены. </w:t>
      </w:r>
      <w:r w:rsidRPr="002508F4">
        <w:rPr>
          <w:rFonts w:eastAsia="Calibri"/>
        </w:rPr>
        <w:t>На 2019 год за счет возврат</w:t>
      </w:r>
      <w:r w:rsidR="00020EA0">
        <w:rPr>
          <w:rFonts w:eastAsia="Calibri"/>
        </w:rPr>
        <w:t>а</w:t>
      </w:r>
      <w:r w:rsidRPr="002508F4">
        <w:rPr>
          <w:rFonts w:eastAsia="Calibri"/>
        </w:rPr>
        <w:t xml:space="preserve"> остатков средств регионального дорожного фонда, неиспользованных в 2018 г. планируется выделение субсидий бюджету г. Арзамас  на  ремонт </w:t>
      </w:r>
      <w:r w:rsidR="00020EA0">
        <w:rPr>
          <w:rFonts w:eastAsia="Calibri"/>
        </w:rPr>
        <w:t>моста чрез р. Шамка</w:t>
      </w:r>
      <w:r w:rsidRPr="002508F4">
        <w:rPr>
          <w:rFonts w:eastAsia="Calibri"/>
        </w:rPr>
        <w:t xml:space="preserve"> </w:t>
      </w:r>
      <w:r w:rsidR="00020EA0">
        <w:rPr>
          <w:rFonts w:eastAsia="Calibri"/>
        </w:rPr>
        <w:t xml:space="preserve">по </w:t>
      </w:r>
      <w:r w:rsidRPr="002508F4">
        <w:rPr>
          <w:rFonts w:eastAsia="Calibri"/>
        </w:rPr>
        <w:t>дороге по ул. Володарского 14, 668 млн. руб</w:t>
      </w:r>
      <w:r w:rsidR="00EE21BF" w:rsidRPr="002508F4">
        <w:rPr>
          <w:rFonts w:eastAsia="Calibri"/>
        </w:rPr>
        <w:t>лей</w:t>
      </w:r>
      <w:r w:rsidRPr="002508F4">
        <w:rPr>
          <w:rFonts w:eastAsia="Calibri"/>
        </w:rPr>
        <w:t xml:space="preserve">. </w:t>
      </w:r>
    </w:p>
    <w:p w:rsidR="00BA0884" w:rsidRPr="002508F4" w:rsidRDefault="00BA0884" w:rsidP="0094319D">
      <w:pPr>
        <w:ind w:firstLine="709"/>
        <w:jc w:val="both"/>
      </w:pPr>
      <w:r w:rsidRPr="002508F4">
        <w:t>Проведено 3 региональных мероприятия – семинара по  вопросам ЖКХ, с количеством участников – 21.</w:t>
      </w:r>
    </w:p>
    <w:p w:rsidR="00BA0884" w:rsidRPr="002508F4" w:rsidRDefault="00BA0884" w:rsidP="0094319D">
      <w:pPr>
        <w:ind w:firstLine="709"/>
        <w:jc w:val="both"/>
      </w:pPr>
      <w:r w:rsidRPr="002508F4">
        <w:rPr>
          <w:rFonts w:eastAsia="Calibri"/>
          <w:bCs/>
        </w:rPr>
        <w:t>Созданы постоянные комиссии с участием представителей Государственной жилищной инспекции Нижегородской области, Управления социальной защиты г.Арзамаса по проведению обследований</w:t>
      </w:r>
      <w:r w:rsidRPr="002508F4">
        <w:rPr>
          <w:rFonts w:eastAsia="Calibri"/>
        </w:rPr>
        <w:t xml:space="preserve"> жилых помещений участников ВОВ, тружеников тыла, малообеспеченных граждан, попавших в трудную жизненную ситуацию, военных, полицейских, детей-сирот, по передаче муниципальных квартир, по использованию регионального материнского капитала</w:t>
      </w:r>
      <w:r w:rsidRPr="002508F4">
        <w:rPr>
          <w:rFonts w:eastAsia="Calibri"/>
          <w:bCs/>
        </w:rPr>
        <w:t xml:space="preserve"> с составлением актов и дефектных ведомостей для выполнения ремонтных работ. </w:t>
      </w:r>
      <w:r w:rsidRPr="002508F4">
        <w:rPr>
          <w:rFonts w:eastAsia="Calibri"/>
        </w:rPr>
        <w:t xml:space="preserve">В 2018 году подготовлено и выдано 9 </w:t>
      </w:r>
      <w:r w:rsidRPr="002508F4">
        <w:rPr>
          <w:rFonts w:eastAsia="Calibri"/>
          <w:bCs/>
        </w:rPr>
        <w:t xml:space="preserve">актов обследования жилых помещений по использованию регионального материнского капитала и 120 </w:t>
      </w:r>
      <w:r w:rsidRPr="002508F4">
        <w:rPr>
          <w:rFonts w:eastAsia="Calibri"/>
        </w:rPr>
        <w:t>актов обследования жилых помещений</w:t>
      </w:r>
      <w:r w:rsidRPr="002508F4">
        <w:rPr>
          <w:rFonts w:eastAsia="Calibri"/>
          <w:bCs/>
        </w:rPr>
        <w:t>.</w:t>
      </w:r>
    </w:p>
    <w:p w:rsidR="00554C59" w:rsidRPr="002508F4" w:rsidRDefault="00554C59" w:rsidP="0094319D">
      <w:pPr>
        <w:pStyle w:val="ConsPlusNormal"/>
        <w:ind w:firstLine="709"/>
        <w:jc w:val="both"/>
        <w:rPr>
          <w:sz w:val="24"/>
          <w:szCs w:val="24"/>
        </w:rPr>
      </w:pPr>
    </w:p>
    <w:p w:rsidR="00E857D2" w:rsidRPr="002508F4" w:rsidRDefault="0021501B" w:rsidP="00FA7099">
      <w:pPr>
        <w:pStyle w:val="12"/>
        <w:widowControl w:val="0"/>
        <w:tabs>
          <w:tab w:val="left" w:pos="0"/>
          <w:tab w:val="left" w:pos="567"/>
        </w:tabs>
        <w:ind w:firstLine="540"/>
        <w:jc w:val="center"/>
        <w:rPr>
          <w:rFonts w:ascii="Times New Roman" w:hAnsi="Times New Roman" w:cs="Times New Roman"/>
          <w:b/>
          <w:sz w:val="24"/>
          <w:szCs w:val="24"/>
        </w:rPr>
      </w:pPr>
      <w:r w:rsidRPr="00E004A0">
        <w:rPr>
          <w:rFonts w:ascii="Times New Roman" w:hAnsi="Times New Roman" w:cs="Times New Roman"/>
          <w:b/>
          <w:sz w:val="24"/>
          <w:szCs w:val="24"/>
        </w:rPr>
        <w:t>10</w:t>
      </w:r>
      <w:r w:rsidR="00FA7099" w:rsidRPr="002508F4">
        <w:rPr>
          <w:rFonts w:ascii="Times New Roman" w:hAnsi="Times New Roman" w:cs="Times New Roman"/>
          <w:b/>
          <w:sz w:val="24"/>
          <w:szCs w:val="24"/>
        </w:rPr>
        <w:t xml:space="preserve">. </w:t>
      </w:r>
      <w:r w:rsidR="00E857D2" w:rsidRPr="002508F4">
        <w:rPr>
          <w:rFonts w:ascii="Times New Roman" w:hAnsi="Times New Roman" w:cs="Times New Roman"/>
          <w:b/>
          <w:sz w:val="24"/>
          <w:szCs w:val="24"/>
        </w:rPr>
        <w:t>РАБОТА КОМИТЕТОВ УПРАВЛЕНИЯ МИКРОРАЙОНАМИ (МУ КУМ)</w:t>
      </w:r>
    </w:p>
    <w:p w:rsidR="00E857D2" w:rsidRPr="002508F4" w:rsidRDefault="00E857D2" w:rsidP="00FA7099">
      <w:pPr>
        <w:pStyle w:val="12"/>
        <w:widowControl w:val="0"/>
        <w:tabs>
          <w:tab w:val="left" w:pos="0"/>
          <w:tab w:val="left" w:pos="567"/>
        </w:tabs>
        <w:ind w:firstLine="540"/>
        <w:jc w:val="center"/>
        <w:rPr>
          <w:rFonts w:ascii="Times New Roman" w:hAnsi="Times New Roman" w:cs="Times New Roman"/>
          <w:b/>
          <w:sz w:val="24"/>
          <w:szCs w:val="24"/>
        </w:rPr>
      </w:pPr>
    </w:p>
    <w:p w:rsidR="00E857D2" w:rsidRPr="002508F4" w:rsidRDefault="00E857D2" w:rsidP="001D192F">
      <w:pPr>
        <w:ind w:firstLine="709"/>
        <w:jc w:val="both"/>
        <w:rPr>
          <w:rFonts w:eastAsia="Calibri"/>
        </w:rPr>
      </w:pPr>
      <w:r w:rsidRPr="002508F4">
        <w:rPr>
          <w:rFonts w:eastAsia="Calibri"/>
        </w:rPr>
        <w:t>Предметом деятельности Учреждения является развитие и реализация инициатив жителей города Арзамаса в решении вопросов местного значения. Основными видами деятельности Учреждения являются:</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привлечение жителей города в решении вопросов местного значения;</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разработка и представление программ развития каждого микрорайона с учётом комплексного развития города;</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организация и содействие работы с детьми и подростками по месту жительства;</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содействие организации общественных работ на территории микрорайонов, содействие в работе пунктов общественного порядка;</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контроль  за санитарным  содержанием и благоустройством микрорайонов;</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оборудование и содержание детских и спортивных площадок;</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организация общеполитических, культурно-массовых, спортивных, досуговых </w:t>
      </w:r>
      <w:r w:rsidRPr="002508F4">
        <w:rPr>
          <w:rFonts w:ascii="Times New Roman" w:hAnsi="Times New Roman" w:cs="Times New Roman"/>
          <w:bCs/>
          <w:sz w:val="24"/>
          <w:szCs w:val="24"/>
        </w:rPr>
        <w:lastRenderedPageBreak/>
        <w:t xml:space="preserve">мероприятий, опросов общественного мнения; </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выдача справок с места жительства в пределах своей компетенции.</w:t>
      </w:r>
    </w:p>
    <w:p w:rsidR="00E857D2" w:rsidRPr="002508F4" w:rsidRDefault="00E857D2" w:rsidP="001D192F">
      <w:pPr>
        <w:ind w:firstLine="709"/>
        <w:jc w:val="both"/>
        <w:rPr>
          <w:rFonts w:eastAsia="Calibri"/>
        </w:rPr>
      </w:pPr>
      <w:r w:rsidRPr="002508F4">
        <w:rPr>
          <w:rFonts w:eastAsia="Calibri"/>
        </w:rPr>
        <w:t>Работа МУ «КУМ» строится в соответствии с планом Учреждения и муниципального задания на год.</w:t>
      </w:r>
    </w:p>
    <w:p w:rsidR="00E857D2" w:rsidRPr="002508F4" w:rsidRDefault="00E857D2" w:rsidP="001D192F">
      <w:pPr>
        <w:ind w:firstLine="709"/>
        <w:jc w:val="both"/>
        <w:rPr>
          <w:rFonts w:eastAsia="Calibri"/>
        </w:rPr>
      </w:pPr>
      <w:r w:rsidRPr="002508F4">
        <w:rPr>
          <w:rFonts w:eastAsia="Calibri"/>
        </w:rPr>
        <w:t>Муниципальное задание на оказание услуг МУ «КУМ» на 2018 год включает в себя следующие услуги и работы:</w:t>
      </w:r>
    </w:p>
    <w:p w:rsidR="00E857D2" w:rsidRPr="002508F4" w:rsidRDefault="00E857D2" w:rsidP="001D192F">
      <w:pPr>
        <w:ind w:firstLine="709"/>
        <w:jc w:val="both"/>
      </w:pPr>
      <w:r w:rsidRPr="002508F4">
        <w:t>1. Услуга по организации отдыха детей и молодёжи</w:t>
      </w:r>
    </w:p>
    <w:p w:rsidR="00E857D2" w:rsidRPr="002508F4" w:rsidRDefault="00E857D2" w:rsidP="001D192F">
      <w:pPr>
        <w:ind w:firstLine="709"/>
        <w:jc w:val="both"/>
      </w:pPr>
      <w:r w:rsidRPr="002508F4">
        <w:t>2. Работа по организации досуга детей, подростков и молодёжи</w:t>
      </w:r>
    </w:p>
    <w:p w:rsidR="00E857D2" w:rsidRPr="002508F4" w:rsidRDefault="00E857D2" w:rsidP="001D192F">
      <w:pPr>
        <w:ind w:firstLine="709"/>
        <w:jc w:val="both"/>
      </w:pPr>
      <w:r w:rsidRPr="002508F4">
        <w:t>3. Работа по разработке и реализации мероприятий по вовлечению населения в решение вопросов местного значения</w:t>
      </w:r>
    </w:p>
    <w:p w:rsidR="00E857D2" w:rsidRPr="002508F4" w:rsidRDefault="00E857D2" w:rsidP="001D192F">
      <w:pPr>
        <w:ind w:firstLine="709"/>
        <w:jc w:val="both"/>
        <w:rPr>
          <w:rFonts w:eastAsia="Calibri"/>
        </w:rPr>
      </w:pPr>
      <w:r w:rsidRPr="002508F4">
        <w:rPr>
          <w:rFonts w:eastAsia="Calibri"/>
        </w:rPr>
        <w:t>Муниципальное задание на оказание муниципальных услуг в 2018 году утверждено в объёме 19 935 700 рублей.</w:t>
      </w:r>
    </w:p>
    <w:p w:rsidR="00E857D2" w:rsidRPr="002508F4" w:rsidRDefault="00E857D2" w:rsidP="001D192F">
      <w:pPr>
        <w:ind w:firstLine="709"/>
        <w:jc w:val="both"/>
        <w:rPr>
          <w:rFonts w:eastAsia="Calibri"/>
        </w:rPr>
      </w:pPr>
      <w:r w:rsidRPr="002508F4">
        <w:rPr>
          <w:rFonts w:eastAsia="Calibri"/>
        </w:rPr>
        <w:t>На 01.01.2019 года исполнение муниципального задания составило 19 935 700 рублей, то есть  100%  от общего объёма.</w:t>
      </w:r>
    </w:p>
    <w:p w:rsidR="00E857D2" w:rsidRPr="002508F4" w:rsidRDefault="00E857D2" w:rsidP="00E857D2">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701"/>
        <w:gridCol w:w="1559"/>
        <w:gridCol w:w="1311"/>
        <w:gridCol w:w="1524"/>
      </w:tblGrid>
      <w:tr w:rsidR="00E857D2" w:rsidRPr="002508F4" w:rsidTr="001D192F">
        <w:trPr>
          <w:trHeight w:val="637"/>
        </w:trPr>
        <w:tc>
          <w:tcPr>
            <w:tcW w:w="3828" w:type="dxa"/>
            <w:shd w:val="clear" w:color="auto" w:fill="auto"/>
            <w:vAlign w:val="center"/>
          </w:tcPr>
          <w:p w:rsidR="00E857D2" w:rsidRPr="002508F4" w:rsidRDefault="00E857D2" w:rsidP="001D192F">
            <w:pPr>
              <w:jc w:val="center"/>
            </w:pPr>
            <w:r w:rsidRPr="002508F4">
              <w:t>Муниципальная услуга, работа</w:t>
            </w:r>
          </w:p>
        </w:tc>
        <w:tc>
          <w:tcPr>
            <w:tcW w:w="1701" w:type="dxa"/>
            <w:shd w:val="clear" w:color="auto" w:fill="auto"/>
            <w:vAlign w:val="center"/>
          </w:tcPr>
          <w:p w:rsidR="00E857D2" w:rsidRPr="002508F4" w:rsidRDefault="00A350D8" w:rsidP="001D192F">
            <w:pPr>
              <w:jc w:val="center"/>
            </w:pPr>
            <w:r w:rsidRPr="002508F4">
              <w:t>Утверждено,  тыс. рублей</w:t>
            </w:r>
          </w:p>
        </w:tc>
        <w:tc>
          <w:tcPr>
            <w:tcW w:w="1559" w:type="dxa"/>
            <w:shd w:val="clear" w:color="auto" w:fill="auto"/>
            <w:vAlign w:val="center"/>
          </w:tcPr>
          <w:p w:rsidR="00E857D2" w:rsidRPr="002508F4" w:rsidRDefault="001D192F" w:rsidP="001D192F">
            <w:pPr>
              <w:jc w:val="center"/>
            </w:pPr>
            <w:r w:rsidRPr="002508F4">
              <w:t>И</w:t>
            </w:r>
            <w:r w:rsidR="00E857D2" w:rsidRPr="002508F4">
              <w:t>сполнено,</w:t>
            </w:r>
            <w:r w:rsidRPr="002508F4">
              <w:t xml:space="preserve"> </w:t>
            </w:r>
            <w:r w:rsidR="00A350D8" w:rsidRPr="002508F4">
              <w:t>тыс. рублей</w:t>
            </w:r>
          </w:p>
        </w:tc>
        <w:tc>
          <w:tcPr>
            <w:tcW w:w="1311" w:type="dxa"/>
            <w:shd w:val="clear" w:color="auto" w:fill="auto"/>
            <w:vAlign w:val="center"/>
          </w:tcPr>
          <w:p w:rsidR="00E857D2" w:rsidRPr="002508F4" w:rsidRDefault="001D192F" w:rsidP="001D192F">
            <w:pPr>
              <w:jc w:val="center"/>
            </w:pPr>
            <w:r w:rsidRPr="002508F4">
              <w:t xml:space="preserve">Остаток </w:t>
            </w:r>
            <w:r w:rsidR="00E857D2" w:rsidRPr="002508F4">
              <w:t>субсидии</w:t>
            </w:r>
          </w:p>
        </w:tc>
        <w:tc>
          <w:tcPr>
            <w:tcW w:w="1524" w:type="dxa"/>
            <w:shd w:val="clear" w:color="auto" w:fill="auto"/>
            <w:vAlign w:val="center"/>
          </w:tcPr>
          <w:p w:rsidR="00E857D2" w:rsidRPr="002508F4" w:rsidRDefault="00E857D2" w:rsidP="001D192F">
            <w:pPr>
              <w:jc w:val="center"/>
            </w:pPr>
            <w:r w:rsidRPr="002508F4">
              <w:t>% выполнения</w:t>
            </w:r>
          </w:p>
        </w:tc>
      </w:tr>
      <w:tr w:rsidR="00E857D2" w:rsidRPr="002508F4" w:rsidTr="001D192F">
        <w:tc>
          <w:tcPr>
            <w:tcW w:w="3828" w:type="dxa"/>
            <w:shd w:val="clear" w:color="auto" w:fill="auto"/>
            <w:vAlign w:val="center"/>
          </w:tcPr>
          <w:p w:rsidR="00E857D2" w:rsidRPr="002508F4" w:rsidRDefault="00E857D2" w:rsidP="001D192F">
            <w:r w:rsidRPr="002508F4">
              <w:t>Услуга по организации отдыха детей и молодёжи</w:t>
            </w:r>
          </w:p>
        </w:tc>
        <w:tc>
          <w:tcPr>
            <w:tcW w:w="1701" w:type="dxa"/>
            <w:shd w:val="clear" w:color="auto" w:fill="auto"/>
            <w:vAlign w:val="center"/>
          </w:tcPr>
          <w:p w:rsidR="00E857D2" w:rsidRPr="002508F4" w:rsidRDefault="00E857D2" w:rsidP="001D192F">
            <w:pPr>
              <w:jc w:val="center"/>
            </w:pPr>
            <w:r w:rsidRPr="002508F4">
              <w:t>2 742,2</w:t>
            </w:r>
          </w:p>
        </w:tc>
        <w:tc>
          <w:tcPr>
            <w:tcW w:w="1559" w:type="dxa"/>
            <w:shd w:val="clear" w:color="auto" w:fill="auto"/>
            <w:vAlign w:val="center"/>
          </w:tcPr>
          <w:p w:rsidR="00E857D2" w:rsidRPr="002508F4" w:rsidRDefault="00E857D2" w:rsidP="001D192F">
            <w:pPr>
              <w:jc w:val="center"/>
            </w:pPr>
            <w:r w:rsidRPr="002508F4">
              <w:t>2 742,2</w:t>
            </w:r>
          </w:p>
        </w:tc>
        <w:tc>
          <w:tcPr>
            <w:tcW w:w="1311" w:type="dxa"/>
            <w:shd w:val="clear" w:color="auto" w:fill="auto"/>
            <w:vAlign w:val="center"/>
          </w:tcPr>
          <w:p w:rsidR="00E857D2" w:rsidRPr="002508F4" w:rsidRDefault="00E857D2" w:rsidP="001D192F">
            <w:pPr>
              <w:jc w:val="center"/>
            </w:pPr>
            <w:r w:rsidRPr="002508F4">
              <w:t>-</w:t>
            </w:r>
          </w:p>
        </w:tc>
        <w:tc>
          <w:tcPr>
            <w:tcW w:w="1524" w:type="dxa"/>
            <w:shd w:val="clear" w:color="auto" w:fill="auto"/>
            <w:vAlign w:val="center"/>
          </w:tcPr>
          <w:p w:rsidR="00E857D2" w:rsidRPr="002508F4" w:rsidRDefault="00E857D2" w:rsidP="001D192F">
            <w:pPr>
              <w:jc w:val="center"/>
            </w:pPr>
            <w:r w:rsidRPr="002508F4">
              <w:t>100</w:t>
            </w:r>
          </w:p>
        </w:tc>
      </w:tr>
      <w:tr w:rsidR="00E857D2" w:rsidRPr="002508F4" w:rsidTr="001D192F">
        <w:tc>
          <w:tcPr>
            <w:tcW w:w="3828" w:type="dxa"/>
            <w:shd w:val="clear" w:color="auto" w:fill="auto"/>
            <w:vAlign w:val="center"/>
          </w:tcPr>
          <w:p w:rsidR="00E857D2" w:rsidRPr="002508F4" w:rsidRDefault="00E857D2" w:rsidP="001D192F">
            <w:r w:rsidRPr="002508F4">
              <w:t>Работа по организации досуга детей, подростков и молодёжи</w:t>
            </w:r>
          </w:p>
        </w:tc>
        <w:tc>
          <w:tcPr>
            <w:tcW w:w="1701" w:type="dxa"/>
            <w:shd w:val="clear" w:color="auto" w:fill="auto"/>
            <w:vAlign w:val="center"/>
          </w:tcPr>
          <w:p w:rsidR="00E857D2" w:rsidRPr="002508F4" w:rsidRDefault="00E857D2" w:rsidP="001D192F">
            <w:pPr>
              <w:jc w:val="center"/>
            </w:pPr>
            <w:r w:rsidRPr="002508F4">
              <w:t>9 088,9</w:t>
            </w:r>
          </w:p>
        </w:tc>
        <w:tc>
          <w:tcPr>
            <w:tcW w:w="1559" w:type="dxa"/>
            <w:shd w:val="clear" w:color="auto" w:fill="auto"/>
            <w:vAlign w:val="center"/>
          </w:tcPr>
          <w:p w:rsidR="00E857D2" w:rsidRPr="002508F4" w:rsidRDefault="00E857D2" w:rsidP="001D192F">
            <w:pPr>
              <w:jc w:val="center"/>
            </w:pPr>
            <w:r w:rsidRPr="002508F4">
              <w:t>9 088,9</w:t>
            </w:r>
          </w:p>
        </w:tc>
        <w:tc>
          <w:tcPr>
            <w:tcW w:w="1311" w:type="dxa"/>
            <w:shd w:val="clear" w:color="auto" w:fill="auto"/>
            <w:vAlign w:val="center"/>
          </w:tcPr>
          <w:p w:rsidR="00E857D2" w:rsidRPr="002508F4" w:rsidRDefault="00E857D2" w:rsidP="001D192F">
            <w:pPr>
              <w:jc w:val="center"/>
            </w:pPr>
            <w:r w:rsidRPr="002508F4">
              <w:t>-</w:t>
            </w:r>
          </w:p>
        </w:tc>
        <w:tc>
          <w:tcPr>
            <w:tcW w:w="1524" w:type="dxa"/>
            <w:shd w:val="clear" w:color="auto" w:fill="auto"/>
            <w:vAlign w:val="center"/>
          </w:tcPr>
          <w:p w:rsidR="00E857D2" w:rsidRPr="002508F4" w:rsidRDefault="00E857D2" w:rsidP="001D192F">
            <w:pPr>
              <w:jc w:val="center"/>
            </w:pPr>
            <w:r w:rsidRPr="002508F4">
              <w:t>100</w:t>
            </w:r>
          </w:p>
        </w:tc>
      </w:tr>
      <w:tr w:rsidR="00E857D2" w:rsidRPr="002508F4" w:rsidTr="001D192F">
        <w:tc>
          <w:tcPr>
            <w:tcW w:w="3828" w:type="dxa"/>
            <w:shd w:val="clear" w:color="auto" w:fill="auto"/>
            <w:vAlign w:val="center"/>
          </w:tcPr>
          <w:p w:rsidR="00E857D2" w:rsidRPr="002508F4" w:rsidRDefault="00E857D2" w:rsidP="001D192F">
            <w:r w:rsidRPr="002508F4">
              <w:t>Работа по разработке и реализации мероприятий по вовлечению населения в решение вопросов местного значения</w:t>
            </w:r>
          </w:p>
        </w:tc>
        <w:tc>
          <w:tcPr>
            <w:tcW w:w="1701" w:type="dxa"/>
            <w:shd w:val="clear" w:color="auto" w:fill="auto"/>
            <w:vAlign w:val="center"/>
          </w:tcPr>
          <w:p w:rsidR="00E857D2" w:rsidRPr="002508F4" w:rsidRDefault="00E857D2" w:rsidP="001D192F">
            <w:pPr>
              <w:jc w:val="center"/>
            </w:pPr>
            <w:r w:rsidRPr="002508F4">
              <w:t>8 104,6</w:t>
            </w:r>
          </w:p>
        </w:tc>
        <w:tc>
          <w:tcPr>
            <w:tcW w:w="1559" w:type="dxa"/>
            <w:shd w:val="clear" w:color="auto" w:fill="auto"/>
            <w:vAlign w:val="center"/>
          </w:tcPr>
          <w:p w:rsidR="00E857D2" w:rsidRPr="002508F4" w:rsidRDefault="00E857D2" w:rsidP="001D192F">
            <w:pPr>
              <w:jc w:val="center"/>
            </w:pPr>
            <w:r w:rsidRPr="002508F4">
              <w:t>8 104,6</w:t>
            </w:r>
          </w:p>
        </w:tc>
        <w:tc>
          <w:tcPr>
            <w:tcW w:w="1311" w:type="dxa"/>
            <w:shd w:val="clear" w:color="auto" w:fill="auto"/>
            <w:vAlign w:val="center"/>
          </w:tcPr>
          <w:p w:rsidR="00E857D2" w:rsidRPr="002508F4" w:rsidRDefault="00E857D2" w:rsidP="001D192F">
            <w:pPr>
              <w:jc w:val="center"/>
            </w:pPr>
            <w:r w:rsidRPr="002508F4">
              <w:t>-</w:t>
            </w:r>
          </w:p>
        </w:tc>
        <w:tc>
          <w:tcPr>
            <w:tcW w:w="1524" w:type="dxa"/>
            <w:shd w:val="clear" w:color="auto" w:fill="auto"/>
            <w:vAlign w:val="center"/>
          </w:tcPr>
          <w:p w:rsidR="00E857D2" w:rsidRPr="002508F4" w:rsidRDefault="00E857D2" w:rsidP="001D192F">
            <w:pPr>
              <w:jc w:val="center"/>
            </w:pPr>
            <w:r w:rsidRPr="002508F4">
              <w:t>100</w:t>
            </w:r>
          </w:p>
        </w:tc>
      </w:tr>
      <w:tr w:rsidR="00E857D2" w:rsidRPr="002508F4" w:rsidTr="001D192F">
        <w:tc>
          <w:tcPr>
            <w:tcW w:w="3828" w:type="dxa"/>
            <w:shd w:val="clear" w:color="auto" w:fill="auto"/>
            <w:vAlign w:val="center"/>
          </w:tcPr>
          <w:p w:rsidR="00E857D2" w:rsidRPr="002508F4" w:rsidRDefault="00E857D2" w:rsidP="001D192F">
            <w:pPr>
              <w:jc w:val="center"/>
            </w:pPr>
            <w:r w:rsidRPr="002508F4">
              <w:t>ИТОГО:</w:t>
            </w:r>
          </w:p>
        </w:tc>
        <w:tc>
          <w:tcPr>
            <w:tcW w:w="1701" w:type="dxa"/>
            <w:shd w:val="clear" w:color="auto" w:fill="auto"/>
            <w:vAlign w:val="center"/>
          </w:tcPr>
          <w:p w:rsidR="00E857D2" w:rsidRPr="002508F4" w:rsidRDefault="00E857D2" w:rsidP="001D192F">
            <w:pPr>
              <w:jc w:val="center"/>
            </w:pPr>
            <w:r w:rsidRPr="002508F4">
              <w:t>19 935,7</w:t>
            </w:r>
          </w:p>
        </w:tc>
        <w:tc>
          <w:tcPr>
            <w:tcW w:w="1559" w:type="dxa"/>
            <w:shd w:val="clear" w:color="auto" w:fill="auto"/>
            <w:vAlign w:val="center"/>
          </w:tcPr>
          <w:p w:rsidR="00E857D2" w:rsidRPr="002508F4" w:rsidRDefault="00E857D2" w:rsidP="001D192F">
            <w:pPr>
              <w:jc w:val="center"/>
            </w:pPr>
            <w:r w:rsidRPr="002508F4">
              <w:t>19 935,7</w:t>
            </w:r>
          </w:p>
        </w:tc>
        <w:tc>
          <w:tcPr>
            <w:tcW w:w="1311" w:type="dxa"/>
            <w:shd w:val="clear" w:color="auto" w:fill="auto"/>
            <w:vAlign w:val="center"/>
          </w:tcPr>
          <w:p w:rsidR="00E857D2" w:rsidRPr="002508F4" w:rsidRDefault="00E857D2" w:rsidP="001D192F">
            <w:pPr>
              <w:jc w:val="center"/>
            </w:pPr>
            <w:r w:rsidRPr="002508F4">
              <w:t>-</w:t>
            </w:r>
          </w:p>
        </w:tc>
        <w:tc>
          <w:tcPr>
            <w:tcW w:w="1524" w:type="dxa"/>
            <w:shd w:val="clear" w:color="auto" w:fill="auto"/>
            <w:vAlign w:val="center"/>
          </w:tcPr>
          <w:p w:rsidR="00E857D2" w:rsidRPr="002508F4" w:rsidRDefault="00E857D2" w:rsidP="001D192F">
            <w:pPr>
              <w:jc w:val="center"/>
            </w:pPr>
            <w:r w:rsidRPr="002508F4">
              <w:t>100</w:t>
            </w:r>
          </w:p>
        </w:tc>
      </w:tr>
    </w:tbl>
    <w:p w:rsidR="00E857D2" w:rsidRPr="002508F4" w:rsidRDefault="00E857D2" w:rsidP="00E857D2"/>
    <w:p w:rsidR="00E857D2" w:rsidRPr="002508F4" w:rsidRDefault="00020EA0" w:rsidP="001D192F">
      <w:pPr>
        <w:ind w:firstLine="709"/>
        <w:jc w:val="both"/>
        <w:rPr>
          <w:rFonts w:eastAsia="Calibri"/>
        </w:rPr>
      </w:pPr>
      <w:r>
        <w:rPr>
          <w:rFonts w:eastAsia="Calibri"/>
        </w:rPr>
        <w:t xml:space="preserve">По </w:t>
      </w:r>
      <w:r w:rsidR="00E857D2" w:rsidRPr="002508F4">
        <w:rPr>
          <w:rFonts w:eastAsia="Calibri"/>
        </w:rPr>
        <w:t xml:space="preserve">услуге «Организация отдыха детей и молодёжи»  в  </w:t>
      </w:r>
      <w:r>
        <w:rPr>
          <w:rFonts w:eastAsia="Calibri"/>
        </w:rPr>
        <w:t>летние месяцы в соответствии с п</w:t>
      </w:r>
      <w:r w:rsidR="00E857D2" w:rsidRPr="002508F4">
        <w:rPr>
          <w:rFonts w:eastAsia="Calibri"/>
        </w:rPr>
        <w:t>остановлением администрации г.</w:t>
      </w:r>
      <w:r w:rsidR="002508F4">
        <w:rPr>
          <w:rFonts w:eastAsia="Calibri"/>
        </w:rPr>
        <w:t xml:space="preserve"> </w:t>
      </w:r>
      <w:r w:rsidR="00E857D2" w:rsidRPr="002508F4">
        <w:rPr>
          <w:rFonts w:eastAsia="Calibri"/>
        </w:rPr>
        <w:t>Арзамаса от 05.04.2018 года №493 «О Внесении изменений</w:t>
      </w:r>
      <w:r>
        <w:rPr>
          <w:rFonts w:eastAsia="Calibri"/>
        </w:rPr>
        <w:t xml:space="preserve"> в состав городского координационного совета по организации отдыха, оздоровления и занятости детей и молодежи, в состав рабочей группы координационного совета по организации отдыха, оздоровления и занятости детей и молодежи, перечень учреждений, организующих отдых, оздоровление и занятость детей и молодежи, утвержденные постановлением администрации города Арзамаса от 23.05.2014 №892 «Об организации отдых, оздоровления и занятости детей и молодежи», а также постановлением</w:t>
      </w:r>
      <w:r w:rsidR="00E857D2" w:rsidRPr="002508F4">
        <w:rPr>
          <w:rFonts w:eastAsia="Calibri"/>
        </w:rPr>
        <w:t xml:space="preserve"> администрации г.</w:t>
      </w:r>
      <w:r w:rsidR="002508F4">
        <w:rPr>
          <w:rFonts w:eastAsia="Calibri"/>
        </w:rPr>
        <w:t xml:space="preserve"> </w:t>
      </w:r>
      <w:r w:rsidR="00E857D2" w:rsidRPr="002508F4">
        <w:rPr>
          <w:rFonts w:eastAsia="Calibri"/>
        </w:rPr>
        <w:t xml:space="preserve">Арзамаса от 23.05.2014 года№892 «Об организации отдыха, оздоровления и занятости детей и молодёжи» при комитетах управления микрорайонами три летних месяца  функционировало 10 лагерей труда и отдыха на базе клубов по месту жительства, в каждой смене по 250 человек, всего 750 человек. </w:t>
      </w:r>
      <w:r w:rsidR="003D24E4" w:rsidRPr="002508F4">
        <w:rPr>
          <w:rFonts w:eastAsia="Calibri"/>
        </w:rPr>
        <w:t xml:space="preserve">Молодежь города принимала участие в </w:t>
      </w:r>
      <w:r w:rsidR="00E857D2" w:rsidRPr="002508F4">
        <w:rPr>
          <w:rFonts w:eastAsia="Calibri"/>
        </w:rPr>
        <w:t>благоустройств</w:t>
      </w:r>
      <w:r w:rsidR="003D24E4" w:rsidRPr="002508F4">
        <w:rPr>
          <w:rFonts w:eastAsia="Calibri"/>
        </w:rPr>
        <w:t>е</w:t>
      </w:r>
      <w:r w:rsidR="00E857D2" w:rsidRPr="002508F4">
        <w:rPr>
          <w:rFonts w:eastAsia="Calibri"/>
        </w:rPr>
        <w:t xml:space="preserve"> территорий микрорайонов, участвовали в программе «Чистый город», убирались на детских и спортивных площадках, участвовали в различных встречах с ПДН, участковыми, пожарными, врачами. С подростками согласно  плана мероприятий на лето проводились различные культурно-массовые и спортивные мероприятия. Подростки из лагерей труда и отдыха получали заработную плату в размере 1440 рублей за 14 рабочих дней.</w:t>
      </w:r>
    </w:p>
    <w:p w:rsidR="00E857D2" w:rsidRPr="002508F4" w:rsidRDefault="00E857D2" w:rsidP="001D192F">
      <w:pPr>
        <w:ind w:firstLine="709"/>
        <w:jc w:val="both"/>
        <w:rPr>
          <w:rFonts w:eastAsia="Calibri"/>
        </w:rPr>
      </w:pPr>
      <w:r w:rsidRPr="002508F4">
        <w:rPr>
          <w:rFonts w:eastAsia="Calibri"/>
        </w:rPr>
        <w:t>По услуге «Работа по организации досуга детей, подростков и молодёжи» в клубах по месту жительства проведено 50 мероприятий, в том числе: новогодние  и рождественские мероприятия, мероприятия, посвящённые Дню защитника Отечества, 8 Марта, городская игра «Вперёд мальчишки», различные соревнования и спартакиада среди клубов по месту жительства, туристический слёт, мероприятия, посвящённые 1 Мая, Дню Победы, Дню защиты детей,  Дню России, Дню города, Дню знаний, Дню народного единства, Дню матери и другие. Всего в мероприятиях участвовало  4950 человек.</w:t>
      </w:r>
    </w:p>
    <w:p w:rsidR="00E857D2" w:rsidRPr="002508F4" w:rsidRDefault="00E857D2" w:rsidP="001D192F">
      <w:pPr>
        <w:ind w:firstLine="709"/>
        <w:jc w:val="both"/>
        <w:rPr>
          <w:rFonts w:eastAsia="Calibri"/>
        </w:rPr>
      </w:pPr>
      <w:r w:rsidRPr="002508F4">
        <w:rPr>
          <w:rFonts w:eastAsia="Calibri"/>
        </w:rPr>
        <w:lastRenderedPageBreak/>
        <w:t>В клубах по месту жительства работает 43 кружка по интересам, где занимается более 800 ребят.  В комитетах управления микрорайонами в летние месяцы по программе дворовая практика на четырёх площадках проходили практику  32 студента университета им. Лобачевского.</w:t>
      </w:r>
    </w:p>
    <w:p w:rsidR="00E857D2" w:rsidRPr="002508F4" w:rsidRDefault="00E857D2" w:rsidP="001D192F">
      <w:pPr>
        <w:ind w:firstLine="709"/>
        <w:jc w:val="both"/>
        <w:rPr>
          <w:rFonts w:eastAsia="Calibri"/>
        </w:rPr>
      </w:pPr>
      <w:r w:rsidRPr="002508F4">
        <w:rPr>
          <w:rFonts w:eastAsia="Calibri"/>
        </w:rPr>
        <w:t>В соответствии с планом мероприятий МУ «</w:t>
      </w:r>
      <w:r w:rsidR="00020EA0">
        <w:rPr>
          <w:rFonts w:eastAsia="Calibri"/>
        </w:rPr>
        <w:t xml:space="preserve">КУМ» </w:t>
      </w:r>
      <w:r w:rsidRPr="002508F4">
        <w:rPr>
          <w:rFonts w:eastAsia="Calibri"/>
        </w:rPr>
        <w:t>по услуге «Работа по реализации мероприятий по вовлечению населения в решение вопросов местного значения»  проведено 28  мероприятий, в том числе: многочисленные встречи  актива микрорайонов и жителей микрорайонов с депутатами городской Думы, с представит</w:t>
      </w:r>
      <w:r w:rsidR="00020EA0">
        <w:rPr>
          <w:rFonts w:eastAsia="Calibri"/>
        </w:rPr>
        <w:t>елями администрации, посвящённые</w:t>
      </w:r>
      <w:r w:rsidR="00241D51">
        <w:rPr>
          <w:rFonts w:eastAsia="Calibri"/>
        </w:rPr>
        <w:t xml:space="preserve"> выборам Президента РФ, выборам  Г</w:t>
      </w:r>
      <w:r w:rsidRPr="002508F4">
        <w:rPr>
          <w:rFonts w:eastAsia="Calibri"/>
        </w:rPr>
        <w:t>убернатора Нижегородской области, рейтинговому голосованию  по выбору общественных пространств, подлежащих благоустройств</w:t>
      </w:r>
      <w:r w:rsidR="00241D51">
        <w:rPr>
          <w:rFonts w:eastAsia="Calibri"/>
        </w:rPr>
        <w:t xml:space="preserve">у в 2018 году по муниципальной </w:t>
      </w:r>
      <w:r w:rsidRPr="002508F4">
        <w:rPr>
          <w:rFonts w:eastAsia="Calibri"/>
        </w:rPr>
        <w:t>программе «Формирование соврем</w:t>
      </w:r>
      <w:r w:rsidR="00241D51">
        <w:rPr>
          <w:rFonts w:eastAsia="Calibri"/>
        </w:rPr>
        <w:t>енной</w:t>
      </w:r>
      <w:r w:rsidRPr="002508F4">
        <w:rPr>
          <w:rFonts w:eastAsia="Calibri"/>
        </w:rPr>
        <w:t xml:space="preserve"> городской среды городского округа город Арзамас Нижегородск</w:t>
      </w:r>
      <w:r w:rsidR="00241D51">
        <w:rPr>
          <w:rFonts w:eastAsia="Calibri"/>
        </w:rPr>
        <w:t>ой области  на 2018-2022 годы»,</w:t>
      </w:r>
      <w:r w:rsidRPr="002508F4">
        <w:rPr>
          <w:rFonts w:eastAsia="Calibri"/>
        </w:rPr>
        <w:t xml:space="preserve"> мероприятия, посвящённые участию в программе поддержки местных инициатив, формированию  заявок в проект плана благоустройства микрорайонов на очередной 2019 год от комитетов управления микрорайонами, проведены мероприятия, посвящённые Дню Защитника Отечества, 8 Марта силами комитетов управления микрорайонами было организовано поздравление всех женщин ветеранов города,  проведены мероприятия, посвящённые Дню Победы, Дню России, памятной дате 4 июня, Дню города, фестивалю «Арзамасские купола»,  спартакиада ветеранов по месту жительства от коми</w:t>
      </w:r>
      <w:r w:rsidR="00241D51">
        <w:rPr>
          <w:rFonts w:eastAsia="Calibri"/>
        </w:rPr>
        <w:t>тетов управления микрорайонами,</w:t>
      </w:r>
      <w:r w:rsidRPr="002508F4">
        <w:rPr>
          <w:rFonts w:eastAsia="Calibri"/>
        </w:rPr>
        <w:t xml:space="preserve"> фестиваль хоровых коллективов, мероприятия, посвящённые Дню старшего поколения, Декаде инвалидов.</w:t>
      </w:r>
    </w:p>
    <w:p w:rsidR="00E857D2" w:rsidRPr="002508F4" w:rsidRDefault="00E857D2" w:rsidP="001D192F">
      <w:pPr>
        <w:ind w:firstLine="709"/>
        <w:jc w:val="both"/>
        <w:rPr>
          <w:rFonts w:eastAsia="Calibri"/>
        </w:rPr>
      </w:pPr>
      <w:r w:rsidRPr="002508F4">
        <w:rPr>
          <w:rFonts w:eastAsia="Calibri"/>
        </w:rPr>
        <w:t>Организованы и проведены субботники в апреле и мае, комитеты управления  микрорайонами  приняли участие к</w:t>
      </w:r>
      <w:r w:rsidR="00243AD6">
        <w:rPr>
          <w:rFonts w:eastAsia="Calibri"/>
        </w:rPr>
        <w:t>о</w:t>
      </w:r>
      <w:r w:rsidRPr="002508F4">
        <w:rPr>
          <w:rFonts w:eastAsia="Calibri"/>
        </w:rPr>
        <w:t xml:space="preserve"> Дню города в городском смотре-конкурсе на «Лучший МКД», «Лучший частный дом», «Лучший балкон».</w:t>
      </w:r>
    </w:p>
    <w:p w:rsidR="00E857D2" w:rsidRPr="002508F4" w:rsidRDefault="00E857D2" w:rsidP="001D192F">
      <w:pPr>
        <w:ind w:firstLine="709"/>
        <w:jc w:val="both"/>
        <w:rPr>
          <w:rFonts w:eastAsia="Calibri"/>
        </w:rPr>
      </w:pPr>
      <w:r w:rsidRPr="002508F4">
        <w:rPr>
          <w:rFonts w:eastAsia="Calibri"/>
        </w:rPr>
        <w:t>В ноябре-декабре комитеты управления микрорайонами приняли непосредственное участие в опросе 2500 семей города на предмет наличия цифрового телевидения.</w:t>
      </w:r>
    </w:p>
    <w:p w:rsidR="00E857D2" w:rsidRPr="002508F4" w:rsidRDefault="00E857D2" w:rsidP="001D192F">
      <w:pPr>
        <w:ind w:firstLine="709"/>
        <w:jc w:val="both"/>
        <w:rPr>
          <w:rFonts w:eastAsia="Calibri"/>
        </w:rPr>
      </w:pPr>
      <w:r w:rsidRPr="002508F4">
        <w:rPr>
          <w:rFonts w:eastAsia="Calibri"/>
        </w:rPr>
        <w:t>В 2018 году в МУ «КУМ» для прохождения обязательных работ принято по направлениям уголовно – исполнительной инспекции ГУФСИН РФ и Арзамасского отдела УФССП России судебных приставов 136 человек. Трудоустроено на общественные работы по направлению центра занятости 799 человек, в т. ч. 750 подростков в ЛТО. На организацию общественных оплачиваемых работ утверждено 588 тыс. рублей, исполнено на отчётную дату 576 333,62 рублей.</w:t>
      </w:r>
    </w:p>
    <w:p w:rsidR="00E857D2" w:rsidRPr="002508F4" w:rsidRDefault="00E857D2" w:rsidP="001D192F">
      <w:pPr>
        <w:ind w:firstLine="709"/>
        <w:jc w:val="both"/>
        <w:rPr>
          <w:rFonts w:eastAsia="Calibri"/>
        </w:rPr>
      </w:pPr>
      <w:r w:rsidRPr="002508F4">
        <w:rPr>
          <w:rFonts w:eastAsia="Calibri"/>
        </w:rPr>
        <w:t xml:space="preserve">В течение года  в микрорайонах города собственными силами комитетов проводилась работа по содержанию  </w:t>
      </w:r>
      <w:r w:rsidR="0044116A" w:rsidRPr="002508F4">
        <w:rPr>
          <w:rFonts w:eastAsia="Calibri"/>
        </w:rPr>
        <w:t xml:space="preserve">игровых и спортивных площадок. </w:t>
      </w:r>
      <w:r w:rsidRPr="002508F4">
        <w:rPr>
          <w:rFonts w:eastAsia="Calibri"/>
        </w:rPr>
        <w:t>В</w:t>
      </w:r>
      <w:r w:rsidR="00243AD6">
        <w:rPr>
          <w:rFonts w:eastAsia="Calibri"/>
        </w:rPr>
        <w:t>сего на муниципальной земле и в</w:t>
      </w:r>
      <w:r w:rsidRPr="002508F4">
        <w:rPr>
          <w:rFonts w:eastAsia="Calibri"/>
        </w:rPr>
        <w:t xml:space="preserve"> дворовых территориях МКД находится более 150 площадок /более 900 элементов игрового и спортивного оборудования. В зимний период было подготовлено 10 хоккейных коробок по месту жительства. Средства на ремонт и содержание детских и спортивных площадок из бюджета города не выделялись.</w:t>
      </w:r>
    </w:p>
    <w:p w:rsidR="003D24E4" w:rsidRPr="002508F4" w:rsidRDefault="003D24E4" w:rsidP="001D192F">
      <w:pPr>
        <w:ind w:firstLine="709"/>
        <w:jc w:val="both"/>
        <w:rPr>
          <w:rFonts w:eastAsia="Calibri"/>
        </w:rPr>
      </w:pPr>
      <w:r w:rsidRPr="002508F4">
        <w:rPr>
          <w:rFonts w:eastAsia="Calibri"/>
        </w:rPr>
        <w:t>В 2018 году активно привлекались средства спонсоров:</w:t>
      </w:r>
    </w:p>
    <w:p w:rsidR="00E857D2" w:rsidRPr="002508F4" w:rsidRDefault="00E857D2" w:rsidP="001D192F">
      <w:pPr>
        <w:ind w:firstLine="709"/>
        <w:jc w:val="both"/>
        <w:rPr>
          <w:rFonts w:eastAsia="Calibri"/>
        </w:rPr>
      </w:pPr>
      <w:r w:rsidRPr="002508F4">
        <w:rPr>
          <w:rFonts w:eastAsia="Calibri"/>
        </w:rPr>
        <w:t>Из Фонда на поддержку территорий благодаря помощи депутата Законодательного Собрания А.И.Москалёва выделены средства на сумму: 497</w:t>
      </w:r>
      <w:r w:rsidR="0044116A" w:rsidRPr="002508F4">
        <w:rPr>
          <w:rFonts w:eastAsia="Calibri"/>
        </w:rPr>
        <w:t>,6 тыс.</w:t>
      </w:r>
      <w:r w:rsidRPr="002508F4">
        <w:rPr>
          <w:rFonts w:eastAsia="Calibri"/>
        </w:rPr>
        <w:t xml:space="preserve"> рублей:</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приобретение элементов для детских площадок – 371</w:t>
      </w:r>
      <w:r w:rsidR="0044116A" w:rsidRPr="002508F4">
        <w:rPr>
          <w:rFonts w:ascii="Times New Roman" w:hAnsi="Times New Roman" w:cs="Times New Roman"/>
          <w:bCs/>
          <w:sz w:val="24"/>
          <w:szCs w:val="24"/>
        </w:rPr>
        <w:t>,</w:t>
      </w:r>
      <w:r w:rsidRPr="002508F4">
        <w:rPr>
          <w:rFonts w:ascii="Times New Roman" w:hAnsi="Times New Roman" w:cs="Times New Roman"/>
          <w:bCs/>
          <w:sz w:val="24"/>
          <w:szCs w:val="24"/>
        </w:rPr>
        <w:t>9</w:t>
      </w:r>
      <w:r w:rsidR="0044116A" w:rsidRPr="002508F4">
        <w:rPr>
          <w:rFonts w:ascii="Times New Roman" w:hAnsi="Times New Roman" w:cs="Times New Roman"/>
          <w:bCs/>
          <w:sz w:val="24"/>
          <w:szCs w:val="24"/>
        </w:rPr>
        <w:t xml:space="preserve"> тыс.</w:t>
      </w:r>
      <w:r w:rsidRPr="002508F4">
        <w:rPr>
          <w:rFonts w:ascii="Times New Roman" w:hAnsi="Times New Roman" w:cs="Times New Roman"/>
          <w:bCs/>
          <w:sz w:val="24"/>
          <w:szCs w:val="24"/>
        </w:rPr>
        <w:t xml:space="preserve"> рублей,</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на ремонт системы отопления в подростковом клубе «Олимп» 79</w:t>
      </w:r>
      <w:r w:rsidR="0044116A" w:rsidRPr="002508F4">
        <w:rPr>
          <w:rFonts w:ascii="Times New Roman" w:hAnsi="Times New Roman" w:cs="Times New Roman"/>
          <w:bCs/>
          <w:sz w:val="24"/>
          <w:szCs w:val="24"/>
        </w:rPr>
        <w:t>,</w:t>
      </w:r>
      <w:r w:rsidRPr="002508F4">
        <w:rPr>
          <w:rFonts w:ascii="Times New Roman" w:hAnsi="Times New Roman" w:cs="Times New Roman"/>
          <w:bCs/>
          <w:sz w:val="24"/>
          <w:szCs w:val="24"/>
        </w:rPr>
        <w:t>5</w:t>
      </w:r>
      <w:r w:rsidR="0044116A" w:rsidRPr="002508F4">
        <w:rPr>
          <w:rFonts w:ascii="Times New Roman" w:hAnsi="Times New Roman" w:cs="Times New Roman"/>
          <w:bCs/>
          <w:sz w:val="24"/>
          <w:szCs w:val="24"/>
        </w:rPr>
        <w:t xml:space="preserve"> тыс. рублей</w:t>
      </w:r>
      <w:r w:rsidRPr="002508F4">
        <w:rPr>
          <w:rFonts w:ascii="Times New Roman" w:hAnsi="Times New Roman" w:cs="Times New Roman"/>
          <w:bCs/>
          <w:sz w:val="24"/>
          <w:szCs w:val="24"/>
        </w:rPr>
        <w:t>,</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на монтаж системы автоматической сигнализации и системы оповещения в клубах по месту жительства «Олимп»</w:t>
      </w:r>
      <w:r w:rsidR="0044116A" w:rsidRPr="002508F4">
        <w:rPr>
          <w:rFonts w:ascii="Times New Roman" w:hAnsi="Times New Roman" w:cs="Times New Roman"/>
          <w:bCs/>
          <w:sz w:val="24"/>
          <w:szCs w:val="24"/>
        </w:rPr>
        <w:t xml:space="preserve"> и «Юность» – 46,2 тыс. рублей.</w:t>
      </w:r>
    </w:p>
    <w:p w:rsidR="00E857D2" w:rsidRPr="002508F4" w:rsidRDefault="00E857D2" w:rsidP="001D192F">
      <w:pPr>
        <w:ind w:firstLine="709"/>
        <w:jc w:val="both"/>
        <w:rPr>
          <w:rFonts w:eastAsia="Calibri"/>
        </w:rPr>
      </w:pPr>
      <w:r w:rsidRPr="002508F4">
        <w:rPr>
          <w:rFonts w:eastAsia="Calibri"/>
        </w:rPr>
        <w:t>За счёт привлечения спонсорских средств</w:t>
      </w:r>
      <w:r w:rsidR="001D192F" w:rsidRPr="002508F4">
        <w:rPr>
          <w:rFonts w:eastAsia="Calibri"/>
        </w:rPr>
        <w:t xml:space="preserve"> </w:t>
      </w:r>
      <w:r w:rsidRPr="002508F4">
        <w:rPr>
          <w:rFonts w:eastAsia="Calibri"/>
        </w:rPr>
        <w:t>фонда «БлагоДарите», председатель</w:t>
      </w:r>
      <w:r w:rsidR="0044116A" w:rsidRPr="002508F4">
        <w:rPr>
          <w:rFonts w:eastAsia="Calibri"/>
        </w:rPr>
        <w:t xml:space="preserve"> попечительского совета фонда – </w:t>
      </w:r>
      <w:r w:rsidRPr="002508F4">
        <w:rPr>
          <w:rFonts w:eastAsia="Calibri"/>
        </w:rPr>
        <w:t>О.В.Лавричев,  проведены следующие работы:</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установлены АПС и система оповещения в КУМ № 3, 8 на общую сумму 133,</w:t>
      </w:r>
      <w:r w:rsidR="0044116A" w:rsidRPr="002508F4">
        <w:rPr>
          <w:rFonts w:ascii="Times New Roman" w:hAnsi="Times New Roman" w:cs="Times New Roman"/>
          <w:bCs/>
          <w:sz w:val="24"/>
          <w:szCs w:val="24"/>
        </w:rPr>
        <w:t>2 тыс.</w:t>
      </w:r>
      <w:r w:rsidRPr="002508F4">
        <w:rPr>
          <w:rFonts w:ascii="Times New Roman" w:hAnsi="Times New Roman" w:cs="Times New Roman"/>
          <w:bCs/>
          <w:sz w:val="24"/>
          <w:szCs w:val="24"/>
        </w:rPr>
        <w:t xml:space="preserve"> рублей.</w:t>
      </w:r>
    </w:p>
    <w:p w:rsidR="00E857D2" w:rsidRPr="002508F4" w:rsidRDefault="00E857D2" w:rsidP="001D192F">
      <w:pPr>
        <w:ind w:firstLine="709"/>
        <w:jc w:val="both"/>
        <w:rPr>
          <w:rFonts w:eastAsia="Calibri"/>
        </w:rPr>
      </w:pPr>
      <w:r w:rsidRPr="002508F4">
        <w:rPr>
          <w:rFonts w:eastAsia="Calibri"/>
        </w:rPr>
        <w:t>В 2018 году при финансовой поддержке депутата Законодательного собрания О.В.Лавричева в Арзамасе на дворовых территориях одиннадцати округов была закончен</w:t>
      </w:r>
      <w:r w:rsidR="001D192F" w:rsidRPr="002508F4">
        <w:rPr>
          <w:rFonts w:eastAsia="Calibri"/>
        </w:rPr>
        <w:t>а</w:t>
      </w:r>
      <w:r w:rsidRPr="002508F4">
        <w:rPr>
          <w:rFonts w:eastAsia="Calibri"/>
        </w:rPr>
        <w:t xml:space="preserve"> установка 145 элементов игрового и спортивного оборудования на общую сумму 3</w:t>
      </w:r>
      <w:r w:rsidR="0044116A" w:rsidRPr="002508F4">
        <w:rPr>
          <w:rFonts w:eastAsia="Calibri"/>
        </w:rPr>
        <w:t> </w:t>
      </w:r>
      <w:r w:rsidRPr="002508F4">
        <w:rPr>
          <w:rFonts w:eastAsia="Calibri"/>
        </w:rPr>
        <w:t>350</w:t>
      </w:r>
      <w:r w:rsidR="0044116A" w:rsidRPr="002508F4">
        <w:rPr>
          <w:rFonts w:eastAsia="Calibri"/>
        </w:rPr>
        <w:t> тыс. </w:t>
      </w:r>
      <w:r w:rsidRPr="002508F4">
        <w:rPr>
          <w:rFonts w:eastAsia="Calibri"/>
        </w:rPr>
        <w:t>рублей.</w:t>
      </w:r>
    </w:p>
    <w:p w:rsidR="00E857D2" w:rsidRPr="002508F4" w:rsidRDefault="00E857D2" w:rsidP="001D192F">
      <w:pPr>
        <w:ind w:firstLine="709"/>
        <w:jc w:val="both"/>
        <w:rPr>
          <w:rFonts w:eastAsia="Calibri"/>
        </w:rPr>
      </w:pPr>
      <w:r w:rsidRPr="002508F4">
        <w:rPr>
          <w:rFonts w:eastAsia="Calibri"/>
        </w:rPr>
        <w:lastRenderedPageBreak/>
        <w:t>За счёт собственных средств установлена система оповещения и АПС в КУМ№ 15 на сумму 15 тыс. рублей, за счёт привлечения спонсорски</w:t>
      </w:r>
      <w:r w:rsidR="0044116A" w:rsidRPr="002508F4">
        <w:rPr>
          <w:rFonts w:eastAsia="Calibri"/>
        </w:rPr>
        <w:t>х средств в КУМ №14 на сумму 19,</w:t>
      </w:r>
      <w:r w:rsidRPr="002508F4">
        <w:rPr>
          <w:rFonts w:eastAsia="Calibri"/>
        </w:rPr>
        <w:t>7</w:t>
      </w:r>
      <w:r w:rsidR="0044116A" w:rsidRPr="002508F4">
        <w:rPr>
          <w:rFonts w:eastAsia="Calibri"/>
        </w:rPr>
        <w:t> тыс. </w:t>
      </w:r>
      <w:r w:rsidRPr="002508F4">
        <w:rPr>
          <w:rFonts w:eastAsia="Calibri"/>
        </w:rPr>
        <w:t>рублей.</w:t>
      </w:r>
    </w:p>
    <w:p w:rsidR="00E857D2" w:rsidRPr="002508F4" w:rsidRDefault="00E857D2" w:rsidP="001D192F">
      <w:pPr>
        <w:ind w:firstLine="709"/>
        <w:jc w:val="both"/>
        <w:rPr>
          <w:rFonts w:eastAsia="Calibri"/>
        </w:rPr>
      </w:pPr>
      <w:r w:rsidRPr="002508F4">
        <w:rPr>
          <w:rFonts w:eastAsia="Calibri"/>
        </w:rPr>
        <w:t>За счёт привлечённых и спонсорских средств были выполнены следующие работы:</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установлены окна пластиковые в  КУМ № 6, 8 п</w:t>
      </w:r>
      <w:r w:rsidR="0044116A" w:rsidRPr="002508F4">
        <w:rPr>
          <w:rFonts w:ascii="Times New Roman" w:hAnsi="Times New Roman" w:cs="Times New Roman"/>
          <w:bCs/>
          <w:sz w:val="24"/>
          <w:szCs w:val="24"/>
        </w:rPr>
        <w:t>лощадью 30 кв. м. на сумму 170 тыс. рублей.</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установлены лампы светодиодные энергосберегающие в  КУМ № 3, 6, 8, </w:t>
      </w:r>
      <w:r w:rsidR="0044116A" w:rsidRPr="002508F4">
        <w:rPr>
          <w:rFonts w:ascii="Times New Roman" w:hAnsi="Times New Roman" w:cs="Times New Roman"/>
          <w:bCs/>
          <w:sz w:val="24"/>
          <w:szCs w:val="24"/>
        </w:rPr>
        <w:t>13 всего 26 штук на сумму 13 тыс.</w:t>
      </w:r>
      <w:r w:rsidRPr="002508F4">
        <w:rPr>
          <w:rFonts w:ascii="Times New Roman" w:hAnsi="Times New Roman" w:cs="Times New Roman"/>
          <w:bCs/>
          <w:sz w:val="24"/>
          <w:szCs w:val="24"/>
        </w:rPr>
        <w:t xml:space="preserve"> руб</w:t>
      </w:r>
      <w:r w:rsidR="0044116A" w:rsidRPr="002508F4">
        <w:rPr>
          <w:rFonts w:ascii="Times New Roman" w:hAnsi="Times New Roman" w:cs="Times New Roman"/>
          <w:bCs/>
          <w:sz w:val="24"/>
          <w:szCs w:val="24"/>
        </w:rPr>
        <w:t>лей.</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произведён частичный ремонт в клубах КУМ  № 3, 4, 5, 6, 8,</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установлены новые  борта  хоккейной коробки в  КУМ № 4,</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отремонтированы и покрашены две хоккейные коробки в  КУМ № 6, отремонтированы  хоккейные коробки в  КУМ №2, №5, №10, №11,</w:t>
      </w:r>
    </w:p>
    <w:p w:rsidR="00E857D2" w:rsidRPr="002508F4" w:rsidRDefault="00E857D2" w:rsidP="001D192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произведён до июня необходимый частичный ремонт детского игрового и спортивного оборудования на детских и спортивных площадках в микрорайонах города.</w:t>
      </w:r>
    </w:p>
    <w:p w:rsidR="00E857D2" w:rsidRPr="002508F4" w:rsidRDefault="00E857D2" w:rsidP="001D192F">
      <w:pPr>
        <w:ind w:firstLine="709"/>
        <w:jc w:val="both"/>
        <w:rPr>
          <w:rFonts w:eastAsia="Calibri"/>
        </w:rPr>
      </w:pPr>
      <w:r w:rsidRPr="002508F4">
        <w:rPr>
          <w:rFonts w:eastAsia="Calibri"/>
        </w:rPr>
        <w:t>Комитеты управления микрорайонами активно поддерживают общественные организации при КУМах, а именно: советы ветеранов войны и труда, первички общества инвалидов. Также комитеты управления микрорайонами активно поддерживают связь с волонтёрскими организациями города, проводились неоднократно совместные акции по санитарной уборке общественных пространств, в мероприятиях, посвящённым различным праздникам.</w:t>
      </w:r>
    </w:p>
    <w:p w:rsidR="00E857D2" w:rsidRPr="002508F4" w:rsidRDefault="00E857D2" w:rsidP="00FA7099">
      <w:pPr>
        <w:pStyle w:val="12"/>
        <w:widowControl w:val="0"/>
        <w:tabs>
          <w:tab w:val="left" w:pos="0"/>
          <w:tab w:val="left" w:pos="567"/>
        </w:tabs>
        <w:ind w:firstLine="540"/>
        <w:jc w:val="center"/>
        <w:rPr>
          <w:rFonts w:ascii="Times New Roman" w:hAnsi="Times New Roman" w:cs="Times New Roman"/>
          <w:b/>
          <w:sz w:val="24"/>
          <w:szCs w:val="24"/>
        </w:rPr>
      </w:pPr>
    </w:p>
    <w:p w:rsidR="00FA7099" w:rsidRPr="002508F4" w:rsidRDefault="0021501B" w:rsidP="00415DBF">
      <w:pPr>
        <w:jc w:val="center"/>
        <w:rPr>
          <w:b/>
        </w:rPr>
      </w:pPr>
      <w:r w:rsidRPr="00E004A0">
        <w:rPr>
          <w:b/>
        </w:rPr>
        <w:t>11</w:t>
      </w:r>
      <w:r w:rsidR="00E857D2" w:rsidRPr="002508F4">
        <w:rPr>
          <w:b/>
        </w:rPr>
        <w:t>.</w:t>
      </w:r>
      <w:r w:rsidR="00FA7099" w:rsidRPr="002508F4">
        <w:rPr>
          <w:b/>
        </w:rPr>
        <w:t>ОХРАНА ОКРУЖАЮЩЕЙ СРЕДЫ</w:t>
      </w:r>
    </w:p>
    <w:p w:rsidR="00FA7099" w:rsidRPr="002508F4" w:rsidRDefault="00FA7099" w:rsidP="00415DBF">
      <w:pPr>
        <w:jc w:val="center"/>
        <w:rPr>
          <w:b/>
        </w:rPr>
      </w:pPr>
    </w:p>
    <w:p w:rsidR="00415DBF" w:rsidRPr="002508F4" w:rsidRDefault="00415DBF" w:rsidP="00415DBF">
      <w:pPr>
        <w:ind w:firstLine="709"/>
        <w:jc w:val="both"/>
        <w:rPr>
          <w:rFonts w:eastAsia="Calibri"/>
        </w:rPr>
      </w:pPr>
      <w:r w:rsidRPr="002508F4">
        <w:rPr>
          <w:rFonts w:eastAsia="Calibri"/>
        </w:rPr>
        <w:t>Отделом по экологии и охране природы в 2018 году проведена следующая работа:</w:t>
      </w:r>
    </w:p>
    <w:p w:rsidR="00415DBF" w:rsidRPr="002508F4" w:rsidRDefault="00415DBF" w:rsidP="00415DBF">
      <w:pPr>
        <w:ind w:firstLine="709"/>
        <w:jc w:val="both"/>
        <w:rPr>
          <w:rFonts w:eastAsia="Calibri"/>
          <w:b/>
        </w:rPr>
      </w:pPr>
      <w:r w:rsidRPr="002508F4">
        <w:rPr>
          <w:rFonts w:eastAsia="Calibri"/>
          <w:b/>
        </w:rPr>
        <w:t>1. Сбор платы за негативное воздействие на окружающую среду.</w:t>
      </w:r>
    </w:p>
    <w:p w:rsidR="00415DBF" w:rsidRPr="002508F4" w:rsidRDefault="00415DBF" w:rsidP="00415DBF">
      <w:pPr>
        <w:ind w:firstLine="709"/>
        <w:jc w:val="both"/>
        <w:rPr>
          <w:rFonts w:eastAsia="Calibri"/>
        </w:rPr>
      </w:pPr>
      <w:r w:rsidRPr="002508F4">
        <w:rPr>
          <w:rFonts w:eastAsia="Calibri"/>
        </w:rPr>
        <w:t>За 2018 год по платежам за негативное воздействие на окружающую среду в бюджеты всех уровней поступило: 1 901 тыс. рублей.</w:t>
      </w:r>
    </w:p>
    <w:p w:rsidR="00415DBF" w:rsidRPr="002508F4" w:rsidRDefault="00415DBF" w:rsidP="00415DB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в федеральный бюджет (5 %) – 95 тыс. рублей;</w:t>
      </w:r>
    </w:p>
    <w:p w:rsidR="00415DBF" w:rsidRPr="002508F4" w:rsidRDefault="00415DBF" w:rsidP="00415DB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в областной бюджет (40%) – 760 тыс. рублей;</w:t>
      </w:r>
    </w:p>
    <w:p w:rsidR="00415DBF" w:rsidRPr="002508F4" w:rsidRDefault="00415DBF" w:rsidP="00415DB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в городской бюджет (55%) – 1 046 тыс. рублей, что составило 69,5 % от плана (1</w:t>
      </w:r>
      <w:r w:rsidR="00A350D8" w:rsidRPr="002508F4">
        <w:rPr>
          <w:rFonts w:ascii="Times New Roman" w:hAnsi="Times New Roman" w:cs="Times New Roman"/>
          <w:bCs/>
          <w:sz w:val="24"/>
          <w:szCs w:val="24"/>
        </w:rPr>
        <w:t> </w:t>
      </w:r>
      <w:r w:rsidRPr="002508F4">
        <w:rPr>
          <w:rFonts w:ascii="Times New Roman" w:hAnsi="Times New Roman" w:cs="Times New Roman"/>
          <w:bCs/>
          <w:sz w:val="24"/>
          <w:szCs w:val="24"/>
        </w:rPr>
        <w:t>504,3</w:t>
      </w:r>
      <w:r w:rsidR="00A350D8" w:rsidRPr="002508F4">
        <w:rPr>
          <w:rFonts w:ascii="Times New Roman" w:hAnsi="Times New Roman" w:cs="Times New Roman"/>
          <w:bCs/>
          <w:sz w:val="24"/>
          <w:szCs w:val="24"/>
        </w:rPr>
        <w:t> </w:t>
      </w:r>
      <w:r w:rsidRPr="002508F4">
        <w:rPr>
          <w:rFonts w:ascii="Times New Roman" w:hAnsi="Times New Roman" w:cs="Times New Roman"/>
          <w:bCs/>
          <w:sz w:val="24"/>
          <w:szCs w:val="24"/>
        </w:rPr>
        <w:t>тыс.</w:t>
      </w:r>
      <w:r w:rsidR="00C14F67" w:rsidRPr="002508F4">
        <w:rPr>
          <w:rFonts w:ascii="Times New Roman" w:hAnsi="Times New Roman" w:cs="Times New Roman"/>
          <w:bCs/>
          <w:sz w:val="24"/>
          <w:szCs w:val="24"/>
        </w:rPr>
        <w:t> </w:t>
      </w:r>
      <w:r w:rsidRPr="002508F4">
        <w:rPr>
          <w:rFonts w:ascii="Times New Roman" w:hAnsi="Times New Roman" w:cs="Times New Roman"/>
          <w:bCs/>
          <w:sz w:val="24"/>
          <w:szCs w:val="24"/>
        </w:rPr>
        <w:t>руб</w:t>
      </w:r>
      <w:r w:rsidR="00A350D8" w:rsidRPr="002508F4">
        <w:rPr>
          <w:rFonts w:ascii="Times New Roman" w:hAnsi="Times New Roman" w:cs="Times New Roman"/>
          <w:bCs/>
          <w:sz w:val="24"/>
          <w:szCs w:val="24"/>
        </w:rPr>
        <w:t>лей</w:t>
      </w:r>
      <w:r w:rsidRPr="002508F4">
        <w:rPr>
          <w:rFonts w:ascii="Times New Roman" w:hAnsi="Times New Roman" w:cs="Times New Roman"/>
          <w:bCs/>
          <w:sz w:val="24"/>
          <w:szCs w:val="24"/>
        </w:rPr>
        <w:t>)</w:t>
      </w:r>
      <w:r w:rsidR="00C14F67" w:rsidRPr="002508F4">
        <w:rPr>
          <w:rFonts w:ascii="Times New Roman" w:hAnsi="Times New Roman" w:cs="Times New Roman"/>
          <w:bCs/>
          <w:sz w:val="24"/>
          <w:szCs w:val="24"/>
        </w:rPr>
        <w:t>.</w:t>
      </w:r>
      <w:r w:rsidRPr="002508F4">
        <w:rPr>
          <w:rFonts w:ascii="Times New Roman" w:hAnsi="Times New Roman" w:cs="Times New Roman"/>
          <w:bCs/>
          <w:sz w:val="24"/>
          <w:szCs w:val="24"/>
        </w:rPr>
        <w:t xml:space="preserve"> Снижение платы обусловлено изменениями природоохранного законодательства.</w:t>
      </w:r>
    </w:p>
    <w:p w:rsidR="00415DBF" w:rsidRPr="002508F4" w:rsidRDefault="00415DBF" w:rsidP="00415DBF">
      <w:pPr>
        <w:ind w:firstLine="709"/>
        <w:jc w:val="both"/>
        <w:rPr>
          <w:rFonts w:eastAsia="Calibri"/>
          <w:b/>
        </w:rPr>
      </w:pPr>
      <w:r w:rsidRPr="002508F4">
        <w:rPr>
          <w:rFonts w:eastAsia="Calibri"/>
          <w:b/>
        </w:rPr>
        <w:t>2. Предоставление муниципальной услуги «Выдача разрешений на вырубку или проведение иных работ, связанных со сносом или пересадкой з</w:t>
      </w:r>
      <w:r w:rsidR="00241D51">
        <w:rPr>
          <w:rFonts w:eastAsia="Calibri"/>
          <w:b/>
        </w:rPr>
        <w:t>еленых насаждений», предусмотренной п</w:t>
      </w:r>
      <w:r w:rsidRPr="002508F4">
        <w:rPr>
          <w:rFonts w:eastAsia="Calibri"/>
          <w:b/>
        </w:rPr>
        <w:t>остановлением администрации города Арзамаса № 1689 от 30.12.2016.</w:t>
      </w:r>
      <w:r w:rsidR="00241D51">
        <w:rPr>
          <w:rFonts w:eastAsia="Calibri"/>
          <w:b/>
        </w:rPr>
        <w:t xml:space="preserve"> «Об утверждении административного регламента предоставления муниципальной услуги «Выдача разрешения на вырубку или проведение иных работ, связанных со сносом или пересадкой зеленых насаждений на территории города Арзамаса».</w:t>
      </w:r>
    </w:p>
    <w:p w:rsidR="00415DBF" w:rsidRPr="002508F4" w:rsidRDefault="00415DBF" w:rsidP="00415DBF">
      <w:pPr>
        <w:ind w:firstLine="709"/>
        <w:jc w:val="both"/>
        <w:rPr>
          <w:rFonts w:eastAsia="Calibri"/>
        </w:rPr>
      </w:pPr>
      <w:r w:rsidRPr="002508F4">
        <w:rPr>
          <w:rFonts w:eastAsia="Calibri"/>
        </w:rPr>
        <w:t>Количество заявлений на предоставление услуги – 239 шт. (больше на 8 шт. чем в 2017 году).</w:t>
      </w:r>
    </w:p>
    <w:p w:rsidR="00415DBF" w:rsidRPr="002508F4" w:rsidRDefault="00415DBF" w:rsidP="00415DBF">
      <w:pPr>
        <w:ind w:firstLine="709"/>
        <w:jc w:val="both"/>
        <w:rPr>
          <w:rFonts w:eastAsia="Calibri"/>
        </w:rPr>
      </w:pPr>
      <w:r w:rsidRPr="002508F4">
        <w:rPr>
          <w:rFonts w:eastAsia="Calibri"/>
        </w:rPr>
        <w:t>Количество выполненных услуг – 237 шт.: разрешений – 224, отказов – 13.</w:t>
      </w:r>
    </w:p>
    <w:p w:rsidR="00415DBF" w:rsidRPr="002508F4" w:rsidRDefault="00415DBF" w:rsidP="00415DBF">
      <w:pPr>
        <w:ind w:firstLine="709"/>
        <w:jc w:val="both"/>
        <w:rPr>
          <w:rFonts w:eastAsia="Calibri"/>
        </w:rPr>
      </w:pPr>
      <w:r w:rsidRPr="002508F4">
        <w:rPr>
          <w:rFonts w:eastAsia="Calibri"/>
        </w:rPr>
        <w:t>Разрешения выданы на:</w:t>
      </w:r>
    </w:p>
    <w:p w:rsidR="00415DBF" w:rsidRPr="002508F4" w:rsidRDefault="00415DBF" w:rsidP="00415DB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спил сухостойных зелёных насаждений – 260 шт.;</w:t>
      </w:r>
    </w:p>
    <w:p w:rsidR="00415DBF" w:rsidRPr="002508F4" w:rsidRDefault="00415DBF" w:rsidP="00415DB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спил аварийных зелёных насаждений – 489 шт.;</w:t>
      </w:r>
    </w:p>
    <w:p w:rsidR="00415DBF" w:rsidRPr="002508F4" w:rsidRDefault="00415DBF" w:rsidP="00415DBF">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кронирование зелёных насаждений – 318 шт.;</w:t>
      </w:r>
    </w:p>
    <w:p w:rsidR="00415DBF" w:rsidRPr="002508F4" w:rsidRDefault="00415DBF" w:rsidP="00415DBF">
      <w:pPr>
        <w:pStyle w:val="12"/>
        <w:widowControl w:val="0"/>
        <w:numPr>
          <w:ilvl w:val="0"/>
          <w:numId w:val="44"/>
        </w:numPr>
        <w:tabs>
          <w:tab w:val="left" w:pos="1134"/>
        </w:tabs>
        <w:spacing w:line="276" w:lineRule="auto"/>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снос зелёных насаждений с целью ликвидации аварийных ситуаций на инженерных сетях и содержания охранных зон линейных объектов – 142 шт.;</w:t>
      </w:r>
    </w:p>
    <w:p w:rsidR="00415DBF" w:rsidRPr="002508F4" w:rsidRDefault="00415DBF" w:rsidP="00415DBF">
      <w:pPr>
        <w:pStyle w:val="12"/>
        <w:widowControl w:val="0"/>
        <w:numPr>
          <w:ilvl w:val="0"/>
          <w:numId w:val="44"/>
        </w:numPr>
        <w:tabs>
          <w:tab w:val="left" w:pos="1134"/>
        </w:tabs>
        <w:spacing w:line="276" w:lineRule="auto"/>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санитарную рубку – 2709 кв.м</w:t>
      </w:r>
      <w:r w:rsidR="00C14F67" w:rsidRPr="002508F4">
        <w:rPr>
          <w:rFonts w:ascii="Times New Roman" w:hAnsi="Times New Roman" w:cs="Times New Roman"/>
          <w:bCs/>
          <w:sz w:val="24"/>
          <w:szCs w:val="24"/>
        </w:rPr>
        <w:t>.</w:t>
      </w:r>
      <w:r w:rsidRPr="002508F4">
        <w:rPr>
          <w:rFonts w:ascii="Times New Roman" w:hAnsi="Times New Roman" w:cs="Times New Roman"/>
          <w:bCs/>
          <w:sz w:val="24"/>
          <w:szCs w:val="24"/>
        </w:rPr>
        <w:t>;</w:t>
      </w:r>
    </w:p>
    <w:p w:rsidR="00415DBF" w:rsidRPr="002508F4" w:rsidRDefault="00415DBF" w:rsidP="00415DBF">
      <w:pPr>
        <w:pStyle w:val="12"/>
        <w:widowControl w:val="0"/>
        <w:numPr>
          <w:ilvl w:val="0"/>
          <w:numId w:val="44"/>
        </w:numPr>
        <w:tabs>
          <w:tab w:val="left" w:pos="1134"/>
        </w:tabs>
        <w:spacing w:line="276" w:lineRule="auto"/>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спил зелёных насаждений по процедуре компенсационного озеленения – 490 шт.</w:t>
      </w:r>
    </w:p>
    <w:p w:rsidR="00415DBF" w:rsidRPr="002508F4" w:rsidRDefault="00415DBF" w:rsidP="00415DBF">
      <w:pPr>
        <w:ind w:firstLine="709"/>
        <w:jc w:val="both"/>
        <w:rPr>
          <w:rFonts w:eastAsia="Calibri"/>
        </w:rPr>
      </w:pPr>
      <w:r w:rsidRPr="002508F4">
        <w:rPr>
          <w:rFonts w:eastAsia="Calibri"/>
        </w:rPr>
        <w:lastRenderedPageBreak/>
        <w:t>Плата за компенсационное озеленение - 1640 тыс.</w:t>
      </w:r>
      <w:r w:rsidR="00A350D8" w:rsidRPr="002508F4">
        <w:rPr>
          <w:rFonts w:eastAsia="Calibri"/>
        </w:rPr>
        <w:t xml:space="preserve"> </w:t>
      </w:r>
      <w:r w:rsidRPr="002508F4">
        <w:rPr>
          <w:rFonts w:eastAsia="Calibri"/>
        </w:rPr>
        <w:t>руб</w:t>
      </w:r>
      <w:r w:rsidR="00A350D8" w:rsidRPr="002508F4">
        <w:rPr>
          <w:rFonts w:eastAsia="Calibri"/>
        </w:rPr>
        <w:t>лей</w:t>
      </w:r>
      <w:r w:rsidRPr="002508F4">
        <w:rPr>
          <w:rFonts w:eastAsia="Calibri"/>
        </w:rPr>
        <w:t>, что больше на 24%, чем в 2017 году.</w:t>
      </w:r>
    </w:p>
    <w:p w:rsidR="00415DBF" w:rsidRPr="002508F4" w:rsidRDefault="00415DBF" w:rsidP="00415DBF">
      <w:pPr>
        <w:ind w:firstLine="709"/>
        <w:jc w:val="both"/>
        <w:rPr>
          <w:rFonts w:eastAsia="Calibri"/>
        </w:rPr>
      </w:pPr>
      <w:r w:rsidRPr="002508F4">
        <w:rPr>
          <w:rFonts w:eastAsia="Calibri"/>
        </w:rPr>
        <w:t>Посадка саженцев в рамках проведения компенсационного озеленения в натуральной форме составила в количестве – 171 дерева, что на 24% меньше, чем в 2017 году, а также кустарников в количестве 98 шт., что на 47% меньше по сравнению с 2017 годом.</w:t>
      </w:r>
    </w:p>
    <w:p w:rsidR="00415DBF" w:rsidRPr="002508F4" w:rsidRDefault="00415DBF" w:rsidP="00415DBF">
      <w:pPr>
        <w:ind w:firstLine="709"/>
        <w:jc w:val="both"/>
        <w:rPr>
          <w:rFonts w:eastAsia="Calibri"/>
          <w:b/>
        </w:rPr>
      </w:pPr>
      <w:r w:rsidRPr="002508F4">
        <w:rPr>
          <w:rFonts w:eastAsia="Calibri"/>
          <w:b/>
        </w:rPr>
        <w:t>3. Реализация муниципальной программы «Охрана окружающей среды городского округа город Арзамас», утверждённой Постановлением администрации города Арзамаса № 1820 от 07.12.2018:</w:t>
      </w:r>
    </w:p>
    <w:p w:rsidR="00415DBF" w:rsidRPr="002508F4" w:rsidRDefault="00415DBF" w:rsidP="00415DBF">
      <w:pPr>
        <w:ind w:firstLine="709"/>
        <w:jc w:val="both"/>
        <w:rPr>
          <w:rFonts w:eastAsia="Calibri"/>
        </w:rPr>
      </w:pPr>
      <w:r w:rsidRPr="002508F4">
        <w:rPr>
          <w:rFonts w:eastAsia="Calibri"/>
        </w:rPr>
        <w:t>Основное мероприятие «Экологический мониторинг»:</w:t>
      </w:r>
    </w:p>
    <w:p w:rsidR="00415DBF" w:rsidRPr="002508F4" w:rsidRDefault="00415DBF" w:rsidP="00415DBF">
      <w:pPr>
        <w:ind w:firstLine="709"/>
        <w:jc w:val="both"/>
        <w:rPr>
          <w:rFonts w:eastAsia="Calibri"/>
        </w:rPr>
      </w:pPr>
      <w:r w:rsidRPr="002508F4">
        <w:rPr>
          <w:rFonts w:eastAsia="Calibri"/>
        </w:rPr>
        <w:t xml:space="preserve">В ходе мониторинга определялись 5 основных загрязняющих примесей (взвешенные вещества, диоксид серы, диоксид азота, окись углерода, специфические загрязняющие примеси (формальдегид). Зафиксировано 64 случая средне - суточного превышения по диоксиду азота, что составило на 14 раз больше, чем в 2017 году, ввиду увеличения количества автотранспорта на территории города. В весенний и летний периоды </w:t>
      </w:r>
      <w:r w:rsidR="00C14F67" w:rsidRPr="002508F4">
        <w:rPr>
          <w:rFonts w:eastAsia="Calibri"/>
        </w:rPr>
        <w:t>максимальное</w:t>
      </w:r>
      <w:r w:rsidRPr="002508F4">
        <w:rPr>
          <w:rFonts w:eastAsia="Calibri"/>
        </w:rPr>
        <w:t xml:space="preserve"> значение составило – 2 ПДК, при норме 1,0 ПДК. Случаев экстремально высокого и высокого загрязнения воздуха города Арзамаса химическими веществами не отмечено.</w:t>
      </w:r>
    </w:p>
    <w:p w:rsidR="00415DBF" w:rsidRPr="002508F4" w:rsidRDefault="00415DBF" w:rsidP="00415DBF">
      <w:pPr>
        <w:ind w:firstLine="709"/>
        <w:jc w:val="both"/>
        <w:rPr>
          <w:rFonts w:eastAsia="Calibri"/>
        </w:rPr>
      </w:pPr>
      <w:r w:rsidRPr="002508F4">
        <w:rPr>
          <w:rFonts w:eastAsia="Calibri"/>
        </w:rPr>
        <w:t>Основное мероприятие «Экологическое образование и воспитание»:</w:t>
      </w:r>
    </w:p>
    <w:p w:rsidR="00415DBF" w:rsidRPr="002508F4" w:rsidRDefault="00415DBF" w:rsidP="00415DBF">
      <w:pPr>
        <w:ind w:firstLine="709"/>
        <w:jc w:val="both"/>
        <w:rPr>
          <w:rFonts w:eastAsia="Calibri"/>
        </w:rPr>
      </w:pPr>
      <w:r w:rsidRPr="002508F4">
        <w:rPr>
          <w:rFonts w:eastAsia="Calibri"/>
        </w:rPr>
        <w:t xml:space="preserve">А). В рамках Всероссийского экологического субботника «Зелёная Весна» в период с 21 апреля по 21 мая на территории города Арзамаса состоялись городские мероприятия по уборке территорий в микрорайонах города, на береговой территории городских прудов и малых рек, особо охраняемых природных территориях: </w:t>
      </w:r>
    </w:p>
    <w:p w:rsidR="00415DBF" w:rsidRPr="002508F4" w:rsidRDefault="00415DBF" w:rsidP="00415DBF">
      <w:pPr>
        <w:pStyle w:val="12"/>
        <w:widowControl w:val="0"/>
        <w:numPr>
          <w:ilvl w:val="0"/>
          <w:numId w:val="44"/>
        </w:numPr>
        <w:tabs>
          <w:tab w:val="left" w:pos="1134"/>
        </w:tabs>
        <w:spacing w:line="276" w:lineRule="auto"/>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общий объём вывезенных сухих веток и деревьев составил – 4 куб. м.</w:t>
      </w:r>
    </w:p>
    <w:p w:rsidR="00415DBF" w:rsidRPr="002508F4" w:rsidRDefault="00415DBF" w:rsidP="00415DBF">
      <w:pPr>
        <w:pStyle w:val="12"/>
        <w:widowControl w:val="0"/>
        <w:numPr>
          <w:ilvl w:val="0"/>
          <w:numId w:val="44"/>
        </w:numPr>
        <w:tabs>
          <w:tab w:val="left" w:pos="1134"/>
        </w:tabs>
        <w:spacing w:line="276" w:lineRule="auto"/>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собрано мусора – 28,32 куб. м;</w:t>
      </w:r>
    </w:p>
    <w:p w:rsidR="00415DBF" w:rsidRPr="002508F4" w:rsidRDefault="00415DBF" w:rsidP="00415DBF">
      <w:pPr>
        <w:pStyle w:val="12"/>
        <w:widowControl w:val="0"/>
        <w:numPr>
          <w:ilvl w:val="0"/>
          <w:numId w:val="44"/>
        </w:numPr>
        <w:tabs>
          <w:tab w:val="left" w:pos="1134"/>
        </w:tabs>
        <w:spacing w:line="276" w:lineRule="auto"/>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посажено цветов – 500 деревьев и кустарников - 56 ед.;</w:t>
      </w:r>
    </w:p>
    <w:p w:rsidR="00415DBF" w:rsidRPr="002508F4" w:rsidRDefault="00415DBF" w:rsidP="00415DBF">
      <w:pPr>
        <w:ind w:firstLine="709"/>
        <w:jc w:val="both"/>
        <w:rPr>
          <w:rFonts w:eastAsia="Calibri"/>
        </w:rPr>
      </w:pPr>
      <w:r w:rsidRPr="002508F4">
        <w:rPr>
          <w:rFonts w:eastAsia="Calibri"/>
        </w:rPr>
        <w:t>Б). Проведены мероприятия в рамках Дня охраны окружающей среды:</w:t>
      </w:r>
    </w:p>
    <w:p w:rsidR="00415DBF" w:rsidRPr="002508F4" w:rsidRDefault="00415DBF" w:rsidP="00415DBF">
      <w:pPr>
        <w:pStyle w:val="12"/>
        <w:widowControl w:val="0"/>
        <w:numPr>
          <w:ilvl w:val="0"/>
          <w:numId w:val="44"/>
        </w:numPr>
        <w:tabs>
          <w:tab w:val="left" w:pos="1134"/>
        </w:tabs>
        <w:spacing w:line="276" w:lineRule="auto"/>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оформлена клумба с надписью «Берегите природу» на территории Каштановой аллеи по ул. Пландина. Посажено300 шт. цветов;</w:t>
      </w:r>
    </w:p>
    <w:p w:rsidR="00415DBF" w:rsidRPr="002508F4" w:rsidRDefault="00415DBF" w:rsidP="00415DBF">
      <w:pPr>
        <w:pStyle w:val="12"/>
        <w:widowControl w:val="0"/>
        <w:numPr>
          <w:ilvl w:val="0"/>
          <w:numId w:val="44"/>
        </w:numPr>
        <w:tabs>
          <w:tab w:val="left" w:pos="1134"/>
        </w:tabs>
        <w:spacing w:line="276" w:lineRule="auto"/>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на территории Каштановой аллеи размещены баннеры: «Чистое будущее – в чистом настоящем!», «Международный фонд дикой природы. Сохраните деревья и они сохранят вас»;</w:t>
      </w:r>
    </w:p>
    <w:p w:rsidR="00415DBF" w:rsidRPr="002508F4" w:rsidRDefault="00415DBF" w:rsidP="00415DBF">
      <w:pPr>
        <w:pStyle w:val="12"/>
        <w:widowControl w:val="0"/>
        <w:numPr>
          <w:ilvl w:val="0"/>
          <w:numId w:val="44"/>
        </w:numPr>
        <w:tabs>
          <w:tab w:val="left" w:pos="1134"/>
        </w:tabs>
        <w:spacing w:line="276" w:lineRule="auto"/>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разработаны и изданы плакаты на тему: «Сохраняя природу, мы сохраняем жизнь», «Человек – это часть природы, без природы исчезнет человек!».</w:t>
      </w:r>
    </w:p>
    <w:p w:rsidR="00415DBF" w:rsidRPr="002508F4" w:rsidRDefault="00415DBF" w:rsidP="00415DBF">
      <w:pPr>
        <w:pStyle w:val="12"/>
        <w:widowControl w:val="0"/>
        <w:numPr>
          <w:ilvl w:val="0"/>
          <w:numId w:val="44"/>
        </w:numPr>
        <w:tabs>
          <w:tab w:val="left" w:pos="1134"/>
        </w:tabs>
        <w:spacing w:line="276" w:lineRule="auto"/>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изданы сборники: «Экологическая обстановка в 2017 году» и «Экология города глазами молодых».</w:t>
      </w:r>
    </w:p>
    <w:p w:rsidR="00415DBF" w:rsidRPr="002508F4" w:rsidRDefault="00415DBF" w:rsidP="00415DBF">
      <w:pPr>
        <w:ind w:firstLine="709"/>
        <w:jc w:val="both"/>
        <w:rPr>
          <w:rFonts w:eastAsia="Calibri"/>
        </w:rPr>
      </w:pPr>
      <w:r w:rsidRPr="002508F4">
        <w:rPr>
          <w:rFonts w:eastAsia="Calibri"/>
        </w:rPr>
        <w:t>В). Промышленными предприятиями проведены мероприятия в сфере охраны атмосферного воздуха, охраны водных объектов, обращения с отходами производства и потребления, благоустройству и озеленен</w:t>
      </w:r>
      <w:r w:rsidR="00241D51">
        <w:rPr>
          <w:rFonts w:eastAsia="Calibri"/>
        </w:rPr>
        <w:t>ию территорий и др</w:t>
      </w:r>
      <w:r w:rsidRPr="002508F4">
        <w:rPr>
          <w:rFonts w:eastAsia="Calibri"/>
        </w:rPr>
        <w:t>. Участие приняли 22 промышленных предприятия, вложения денежных средств которых в природоохранные и ресурсосберегающие мероприятия составили более 86336 тыс. руб</w:t>
      </w:r>
      <w:r w:rsidR="00A350D8" w:rsidRPr="002508F4">
        <w:rPr>
          <w:rFonts w:eastAsia="Calibri"/>
        </w:rPr>
        <w:t>лей</w:t>
      </w:r>
      <w:r w:rsidRPr="002508F4">
        <w:rPr>
          <w:rFonts w:eastAsia="Calibri"/>
        </w:rPr>
        <w:t>, что на 11036 тыс. руб</w:t>
      </w:r>
      <w:r w:rsidR="00A350D8" w:rsidRPr="002508F4">
        <w:rPr>
          <w:rFonts w:eastAsia="Calibri"/>
        </w:rPr>
        <w:t>лей</w:t>
      </w:r>
      <w:r w:rsidRPr="002508F4">
        <w:rPr>
          <w:rFonts w:eastAsia="Calibri"/>
        </w:rPr>
        <w:t xml:space="preserve"> больше, чем в 2017 году.</w:t>
      </w:r>
    </w:p>
    <w:p w:rsidR="00415DBF" w:rsidRPr="002508F4" w:rsidRDefault="00415DBF" w:rsidP="00415DBF">
      <w:pPr>
        <w:ind w:firstLine="709"/>
        <w:jc w:val="both"/>
        <w:rPr>
          <w:rFonts w:eastAsia="Calibri"/>
        </w:rPr>
      </w:pPr>
      <w:r w:rsidRPr="002508F4">
        <w:rPr>
          <w:rFonts w:eastAsia="Calibri"/>
        </w:rPr>
        <w:t>Основное мероприятие «Сохранение и восстановление биологического разнообразия»:</w:t>
      </w:r>
    </w:p>
    <w:p w:rsidR="00415DBF" w:rsidRPr="002508F4" w:rsidRDefault="002508F4" w:rsidP="00415DBF">
      <w:pPr>
        <w:ind w:firstLine="709"/>
        <w:jc w:val="both"/>
        <w:rPr>
          <w:rFonts w:eastAsia="Calibri"/>
        </w:rPr>
      </w:pPr>
      <w:r>
        <w:rPr>
          <w:rFonts w:eastAsia="Calibri"/>
        </w:rPr>
        <w:t>На территории ООПТ –</w:t>
      </w:r>
      <w:r w:rsidR="00415DBF" w:rsidRPr="002508F4">
        <w:rPr>
          <w:rFonts w:eastAsia="Calibri"/>
        </w:rPr>
        <w:t xml:space="preserve"> Арзамасского дендрария в весенний, летний и осенний периоды проведены субботники с участием молодёжных организаций, студентов, школьников, летних лагерей, подростковых клубов, промышленных предприятий, жителей города. Собрано более 100 мешков мусора, вывезено сухих веток и порубочного материала около 80 куб. м. Выполнена работа по санитарной уборке сухостойных, аварийных и упавших деревьев в количестве 48 штук и проведена санитарная рубка ухода кустарника на площади 400 кв.м.</w:t>
      </w:r>
    </w:p>
    <w:p w:rsidR="00415DBF" w:rsidRPr="002508F4" w:rsidRDefault="00415DBF" w:rsidP="00415DBF">
      <w:pPr>
        <w:ind w:firstLine="709"/>
        <w:jc w:val="both"/>
        <w:rPr>
          <w:rFonts w:eastAsia="Calibri"/>
        </w:rPr>
      </w:pPr>
      <w:r w:rsidRPr="002508F4">
        <w:rPr>
          <w:rFonts w:eastAsia="Calibri"/>
        </w:rPr>
        <w:t xml:space="preserve">На территории города Арзамаса проведено более 260 природоохранных мероприятий, что на 5 единиц больше, чем в 2017 году. Доля населения, участвующего в природоохранных мероприятиях от общей численности населения составила 11%, что на 2,8% больше, чем в 2017 году. </w:t>
      </w:r>
    </w:p>
    <w:p w:rsidR="00415DBF" w:rsidRPr="002508F4" w:rsidRDefault="00415DBF" w:rsidP="00415DBF">
      <w:pPr>
        <w:ind w:firstLine="709"/>
        <w:jc w:val="both"/>
        <w:rPr>
          <w:rFonts w:eastAsia="Calibri"/>
        </w:rPr>
      </w:pPr>
      <w:r w:rsidRPr="002508F4">
        <w:rPr>
          <w:rFonts w:eastAsia="Calibri"/>
        </w:rPr>
        <w:lastRenderedPageBreak/>
        <w:t>В отчётном году из средств городского бюджета на природоохранные мероприятия  в рамках муниципальной программы выделено 377,79 тыс. рублей, что составило 94 % от плана на 2018 год.</w:t>
      </w:r>
    </w:p>
    <w:p w:rsidR="00415DBF" w:rsidRPr="002508F4" w:rsidRDefault="00415DBF" w:rsidP="00415DBF">
      <w:pPr>
        <w:ind w:firstLine="709"/>
        <w:jc w:val="both"/>
        <w:rPr>
          <w:rFonts w:eastAsia="Calibri"/>
          <w:b/>
        </w:rPr>
      </w:pPr>
      <w:r w:rsidRPr="002508F4">
        <w:rPr>
          <w:rFonts w:eastAsia="Calibri"/>
          <w:b/>
        </w:rPr>
        <w:t>4. Административные правонарушения.</w:t>
      </w:r>
    </w:p>
    <w:p w:rsidR="00415DBF" w:rsidRPr="002508F4" w:rsidRDefault="00415DBF" w:rsidP="00415DBF">
      <w:pPr>
        <w:ind w:firstLine="709"/>
        <w:jc w:val="both"/>
        <w:rPr>
          <w:rFonts w:eastAsia="Calibri"/>
        </w:rPr>
      </w:pPr>
      <w:r w:rsidRPr="002508F4">
        <w:rPr>
          <w:rFonts w:eastAsia="Calibri"/>
        </w:rPr>
        <w:t>Штрафы за нарушение законодательства в области охраны окружающей среды – 141 тыс. руб</w:t>
      </w:r>
      <w:r w:rsidR="00A350D8" w:rsidRPr="002508F4">
        <w:rPr>
          <w:rFonts w:eastAsia="Calibri"/>
        </w:rPr>
        <w:t>лей</w:t>
      </w:r>
      <w:r w:rsidRPr="002508F4">
        <w:rPr>
          <w:rFonts w:eastAsia="Calibri"/>
        </w:rPr>
        <w:t>, что на 99 тыс. руб</w:t>
      </w:r>
      <w:r w:rsidR="00A350D8" w:rsidRPr="002508F4">
        <w:rPr>
          <w:rFonts w:eastAsia="Calibri"/>
        </w:rPr>
        <w:t>лей</w:t>
      </w:r>
      <w:r w:rsidRPr="002508F4">
        <w:rPr>
          <w:rFonts w:eastAsia="Calibri"/>
        </w:rPr>
        <w:t xml:space="preserve"> больше, чем в 2017 году.</w:t>
      </w:r>
    </w:p>
    <w:p w:rsidR="00415DBF" w:rsidRPr="002508F4" w:rsidRDefault="00415DBF" w:rsidP="00415DBF">
      <w:pPr>
        <w:ind w:firstLine="709"/>
        <w:jc w:val="both"/>
        <w:rPr>
          <w:rFonts w:eastAsia="Calibri"/>
        </w:rPr>
      </w:pPr>
      <w:r w:rsidRPr="002508F4">
        <w:rPr>
          <w:rFonts w:eastAsia="Calibri"/>
        </w:rPr>
        <w:t>Совместно с Отделом МВД по г. Арзамасу проведено расследований 15 дел по незаконной вырубке и причинению вреда зеленым насаждениям, что на 4 дела больше чем в 2017 году.</w:t>
      </w:r>
    </w:p>
    <w:p w:rsidR="00415DBF" w:rsidRPr="002508F4" w:rsidRDefault="00415DBF" w:rsidP="00415DBF">
      <w:pPr>
        <w:ind w:firstLine="709"/>
        <w:jc w:val="both"/>
        <w:rPr>
          <w:rFonts w:eastAsia="Calibri"/>
        </w:rPr>
      </w:pPr>
      <w:r w:rsidRPr="002508F4">
        <w:rPr>
          <w:rFonts w:eastAsia="Calibri"/>
        </w:rPr>
        <w:t>Выписано протоколов об административном правонарушении по статье 5.4 КОАП НО «Незаконная вырубка» – 9 шт.</w:t>
      </w:r>
    </w:p>
    <w:p w:rsidR="00415DBF" w:rsidRPr="002508F4" w:rsidRDefault="00415DBF" w:rsidP="00415DBF">
      <w:pPr>
        <w:ind w:firstLine="709"/>
        <w:jc w:val="both"/>
        <w:rPr>
          <w:rFonts w:eastAsia="Calibri"/>
        </w:rPr>
      </w:pPr>
      <w:r w:rsidRPr="002508F4">
        <w:rPr>
          <w:rFonts w:eastAsia="Calibri"/>
        </w:rPr>
        <w:t>Рассмотрено 7 жалоб от жителей города Арзамаса по вопросам нарушения природоохранного законодательства, что на 5 больше, чем в 2017 году.</w:t>
      </w:r>
    </w:p>
    <w:p w:rsidR="00415DBF" w:rsidRPr="002508F4" w:rsidRDefault="00415DBF" w:rsidP="006421D9">
      <w:pPr>
        <w:jc w:val="center"/>
      </w:pPr>
    </w:p>
    <w:p w:rsidR="00FA4C50" w:rsidRPr="002508F4" w:rsidRDefault="008B5841" w:rsidP="006421D9">
      <w:pPr>
        <w:jc w:val="center"/>
        <w:rPr>
          <w:b/>
          <w:highlight w:val="yellow"/>
        </w:rPr>
      </w:pPr>
      <w:r w:rsidRPr="002508F4">
        <w:rPr>
          <w:b/>
        </w:rPr>
        <w:t>12</w:t>
      </w:r>
      <w:r w:rsidR="00FA4C50" w:rsidRPr="002508F4">
        <w:rPr>
          <w:b/>
        </w:rPr>
        <w:t xml:space="preserve">. </w:t>
      </w:r>
      <w:r w:rsidR="007A3111" w:rsidRPr="002508F4">
        <w:rPr>
          <w:b/>
        </w:rPr>
        <w:t>РЕАЛИЗАЦИЯ ЖИЛИЩНЫХ ПРОГРАММ</w:t>
      </w:r>
    </w:p>
    <w:p w:rsidR="00FA4C50" w:rsidRPr="002508F4" w:rsidRDefault="00FA4C50" w:rsidP="006421D9">
      <w:pPr>
        <w:shd w:val="clear" w:color="auto" w:fill="FFFFFF"/>
        <w:tabs>
          <w:tab w:val="left" w:pos="2520"/>
        </w:tabs>
        <w:jc w:val="center"/>
        <w:rPr>
          <w:spacing w:val="-11"/>
          <w:highlight w:val="yellow"/>
        </w:rPr>
      </w:pPr>
    </w:p>
    <w:p w:rsidR="009E7E99" w:rsidRPr="002508F4" w:rsidRDefault="009E7E99" w:rsidP="00AC4826">
      <w:pPr>
        <w:ind w:firstLine="709"/>
        <w:contextualSpacing/>
        <w:jc w:val="both"/>
      </w:pPr>
      <w:r w:rsidRPr="002508F4">
        <w:t>Целью работы жилищного отдела  за отчетный период является повышение доступности жилья и качества жилищного обеспечения населения города Арзамаса.</w:t>
      </w:r>
    </w:p>
    <w:p w:rsidR="009E7E99" w:rsidRPr="002508F4" w:rsidRDefault="009E7E99" w:rsidP="00AC4826">
      <w:pPr>
        <w:ind w:firstLine="709"/>
        <w:contextualSpacing/>
        <w:jc w:val="both"/>
      </w:pPr>
      <w:r w:rsidRPr="002508F4">
        <w:t>Задачи, решаемые жилищным отделом в  отчетном  периоде:</w:t>
      </w:r>
    </w:p>
    <w:p w:rsidR="009E7E99" w:rsidRPr="002508F4" w:rsidRDefault="009E7E99" w:rsidP="00AC4826">
      <w:pPr>
        <w:ind w:firstLine="709"/>
        <w:contextualSpacing/>
        <w:jc w:val="both"/>
      </w:pPr>
      <w:r w:rsidRPr="002508F4">
        <w:t>Ведение в установленном порядке учета  граждан в качестве нуждающихся в жилых помещениях, предоставляемых по договорам социального найма и найма специализированного жилого помещения.</w:t>
      </w:r>
    </w:p>
    <w:p w:rsidR="009E7E99" w:rsidRPr="002508F4" w:rsidRDefault="009E7E99" w:rsidP="00AC4826">
      <w:pPr>
        <w:ind w:firstLine="709"/>
        <w:contextualSpacing/>
        <w:jc w:val="both"/>
      </w:pPr>
      <w:r w:rsidRPr="002508F4">
        <w:t>Предоставление жилых помещений муниципального жилищного фонда по договорам социального найма гражданам, состоящим на учете в качестве нуждающихся в жилых помещениях, жилых помещений специализированного жилищного фонда по договорам найма специализированного жилого помещения.</w:t>
      </w:r>
    </w:p>
    <w:p w:rsidR="009E7E99" w:rsidRPr="002508F4" w:rsidRDefault="009E7E99" w:rsidP="00AC4826">
      <w:pPr>
        <w:ind w:firstLine="709"/>
        <w:contextualSpacing/>
        <w:jc w:val="both"/>
      </w:pPr>
      <w:r w:rsidRPr="002508F4">
        <w:t>Организация работы по ведению учета  граждан - участников федеральных, областных и городских программ по обеспечению жильем и предоставлению мер социальной поддержки по обеспечению жильем за счет средств федерального, областного, городского бюджетов.</w:t>
      </w:r>
    </w:p>
    <w:p w:rsidR="009E7E99" w:rsidRPr="002508F4" w:rsidRDefault="009E7E99" w:rsidP="00AC4826">
      <w:pPr>
        <w:ind w:firstLine="709"/>
        <w:contextualSpacing/>
        <w:jc w:val="both"/>
      </w:pPr>
      <w:r w:rsidRPr="002508F4">
        <w:t>Признание граждан малоимущими в целях принятия на учет в качестве нуждающихся в жилых помещений муниципального жилищного фонда, предоставляемых по договорам социального найма.</w:t>
      </w:r>
    </w:p>
    <w:p w:rsidR="009E7E99" w:rsidRPr="002508F4" w:rsidRDefault="009E7E99" w:rsidP="00AC4826">
      <w:pPr>
        <w:ind w:firstLine="709"/>
        <w:contextualSpacing/>
        <w:jc w:val="both"/>
      </w:pPr>
      <w:r w:rsidRPr="002508F4">
        <w:t>Оформление  согласия на передачу жилого помещения, предоставленного по договорам социального найма, в поднаем,  на обмен жилыми помещениями, предоставляемыми по договорам социального найма.</w:t>
      </w:r>
    </w:p>
    <w:p w:rsidR="009E7E99" w:rsidRPr="002508F4" w:rsidRDefault="009E7E99" w:rsidP="00AC4826">
      <w:pPr>
        <w:ind w:firstLine="709"/>
        <w:contextualSpacing/>
        <w:jc w:val="both"/>
      </w:pPr>
      <w:r w:rsidRPr="002508F4">
        <w:t>Создание безопасных условий проживания  граждан на территории города Арзамаса, переселение граждан из многоквартирных домов, признанных в установленном порядке аварийными и подлежащими сносу или реконструкции.</w:t>
      </w:r>
    </w:p>
    <w:p w:rsidR="009E7E99" w:rsidRPr="002508F4" w:rsidRDefault="009E7E99" w:rsidP="00AC4826">
      <w:pPr>
        <w:ind w:firstLine="709"/>
        <w:contextualSpacing/>
        <w:jc w:val="both"/>
      </w:pPr>
      <w:r w:rsidRPr="002508F4">
        <w:t>Осуществление передачи (приватизации) жилых помещений в собственность граждан, выдача дубликата договора о безвозмездной передачи жилого помещения в собственность граждан.</w:t>
      </w:r>
    </w:p>
    <w:p w:rsidR="009E7E99" w:rsidRPr="002508F4" w:rsidRDefault="000C4F17" w:rsidP="009E7E99">
      <w:pPr>
        <w:ind w:firstLine="708"/>
        <w:jc w:val="both"/>
      </w:pPr>
      <w:r>
        <w:t>На</w:t>
      </w:r>
      <w:r w:rsidR="009E7E99" w:rsidRPr="002508F4">
        <w:t xml:space="preserve"> </w:t>
      </w:r>
      <w:r>
        <w:t>01.01.</w:t>
      </w:r>
      <w:r w:rsidR="008B325F" w:rsidRPr="002508F4">
        <w:t>201</w:t>
      </w:r>
      <w:r>
        <w:t>9</w:t>
      </w:r>
      <w:r w:rsidR="009E7E99" w:rsidRPr="002508F4">
        <w:t xml:space="preserve"> </w:t>
      </w:r>
      <w:proofErr w:type="gramStart"/>
      <w:r w:rsidR="009E7E99" w:rsidRPr="002508F4">
        <w:t>принято</w:t>
      </w:r>
      <w:proofErr w:type="gramEnd"/>
      <w:r w:rsidR="009E7E99" w:rsidRPr="002508F4">
        <w:t xml:space="preserve"> на учет в качестве нуждающихся в жилых помещениях 1552 семей, из которых как малоимущие граждане</w:t>
      </w:r>
      <w:r>
        <w:t xml:space="preserve"> состоят  на учете</w:t>
      </w:r>
      <w:r w:rsidR="009E7E99" w:rsidRPr="002508F4">
        <w:rPr>
          <w:b/>
        </w:rPr>
        <w:t xml:space="preserve"> </w:t>
      </w:r>
      <w:r w:rsidR="009E7E99" w:rsidRPr="002508F4">
        <w:t xml:space="preserve">377 семей. </w:t>
      </w:r>
    </w:p>
    <w:p w:rsidR="009E7E99" w:rsidRPr="002508F4" w:rsidRDefault="009E7E99" w:rsidP="009E7E99">
      <w:pPr>
        <w:ind w:firstLine="708"/>
        <w:jc w:val="both"/>
      </w:pPr>
      <w:r w:rsidRPr="002508F4">
        <w:t>В 2018 году 1 семье  предоставлено по договору социального найма жилое помещение,  5 семьям предоставлены жилые помещения специализированного жилищного фонда.</w:t>
      </w:r>
    </w:p>
    <w:p w:rsidR="009E7E99" w:rsidRPr="002508F4" w:rsidRDefault="009E7E99" w:rsidP="009E7E99">
      <w:pPr>
        <w:ind w:firstLine="708"/>
        <w:jc w:val="both"/>
      </w:pPr>
      <w:r w:rsidRPr="002508F4">
        <w:t>В целях приватизации жилищного фонда поставлены на кадастровый учет и зарегистрирована муниципальная собственность на 23 жилых помещений. Предано по договорам  о безвозмездной передаче жилья в собственность гражданам 51 жилое помещение. Выдано  12  дубликатов договоров о безвозмездной передаче жилья в собственность.</w:t>
      </w:r>
    </w:p>
    <w:p w:rsidR="009E7E99" w:rsidRPr="002508F4" w:rsidRDefault="009E7E99" w:rsidP="00AC4826">
      <w:pPr>
        <w:ind w:firstLine="708"/>
        <w:jc w:val="both"/>
      </w:pPr>
      <w:r w:rsidRPr="002508F4">
        <w:t xml:space="preserve">В рамках реализации подпрограммы «Обеспечение  жильем молодых семей в Нижегородской области» государственной программы «Развитие жилищного строительства  и государственная поддержка граждан по обеспечению жильем на территории Нижегородской </w:t>
      </w:r>
      <w:r w:rsidRPr="002508F4">
        <w:lastRenderedPageBreak/>
        <w:t>области»  в 2018 году социальную выплату на приобретение и строительство жилья получила 1 молодая многодетная  семья. Общая сумма социальных выплат составила 1346,436 тыс. рублей, в том числе  средства федерального бюджета – 389,81  тыс. рублей, из областного бюджета  выделено 266,988 тыс. рублей, из городского бюджета 669,638  тыс.  рублей  ( в 2016 году  4 семьи получили социальные выплаты на  общую сумму  4270,72 тыс. рублей, в 2017 году 1 семья получила социальную выплату  на общую сумму 1278,806 тыс. рублей).</w:t>
      </w:r>
    </w:p>
    <w:p w:rsidR="009E7E99" w:rsidRPr="002508F4" w:rsidRDefault="009E7E99" w:rsidP="00AC4826">
      <w:pPr>
        <w:ind w:firstLine="708"/>
        <w:jc w:val="both"/>
      </w:pPr>
      <w:r w:rsidRPr="002508F4">
        <w:t>В рамках муниципальной подпрограммы «Обеспечение жильем молодых семей в городе Арзамасе» продолжалась выплата компенсации части процентной ставки молодым семьям, участникам областной целевой программы «Молодой семье – доступное жилье» на 2004-2010 годы, в 2018 году из городского бюджета на эти цели перечислено 150,4  тыс. рублей, получали  выплату  38 семей.</w:t>
      </w:r>
    </w:p>
    <w:p w:rsidR="009E7E99" w:rsidRPr="002508F4" w:rsidRDefault="009E7E99" w:rsidP="00AC4826">
      <w:pPr>
        <w:ind w:firstLine="708"/>
        <w:jc w:val="both"/>
      </w:pPr>
      <w:r w:rsidRPr="002508F4">
        <w:t>В 2018 году в ходе завершения мероприятий государственной региональной адресной программы «Переселение граждан из аварийного жилищного фонда на территории Нижегородской области, в том числе  с учетом необходимости развития малоэтажного жилищного строительства на 2013-2017 годы», утвержденной постановлением Правительства Нижегородской области от 19.06.2013 г. № 383,  заселен 30-квартиный жилой дом, находящийся по адресу: г. Арзамас, мкр. Южный, д. 8, завершено строительство домов № 3,5а в микрорайоне Южный. Всего на реализацию мероприятий программы в отчетном году  были реализованы средства федерального, областного и городского бюджетов в сумме   77747,4  тыс. рублей.</w:t>
      </w:r>
    </w:p>
    <w:p w:rsidR="009E7E99" w:rsidRPr="002508F4" w:rsidRDefault="009E7E99" w:rsidP="009E7E99">
      <w:pPr>
        <w:ind w:firstLine="708"/>
        <w:jc w:val="both"/>
      </w:pPr>
      <w:r w:rsidRPr="002508F4">
        <w:t>В  рамках реализации   подпрограммы «Льготное ипотечное кредитование населения города Арзамаса на 2018-2020 годы» муниципальной программы «Обеспечение граждан города Арзамаса доступным и комфортным жильем на 2018- 2020 годы», участники  подпрограммы, которым  вручены   свидетельства о праве на получение ежемесячной социальной выплаты на компенсацию части платежа по ипотечному жилищному кредиту, получают ежемесячную компенсацию из средств городского и областного бюджетов.  В 2018 году из средств городского бюджета направлено 1 341,378  тыс. рублей  и 1 343,164 тыс. рублей   выделено из областного бюджета.</w:t>
      </w:r>
    </w:p>
    <w:p w:rsidR="009E7E99" w:rsidRPr="002508F4" w:rsidRDefault="009E7E99" w:rsidP="009E7E99">
      <w:pPr>
        <w:ind w:firstLine="708"/>
        <w:jc w:val="both"/>
      </w:pPr>
      <w:r w:rsidRPr="002508F4">
        <w:t>В рамках подпрограммы «Обеспечение  жильем работников учреждений сферы здравоохранения, образования, социальной защиты, культуры и спорта, научных организаций в Нижегородской области на 2015-2025 годы с использованием ипотечного кредитования»  продолжаются выплаты на погашение части процентной ставки из областного бюджета 96  участникам программы.</w:t>
      </w:r>
    </w:p>
    <w:p w:rsidR="009E7E99" w:rsidRPr="002508F4" w:rsidRDefault="009E7E99" w:rsidP="009E7E99">
      <w:pPr>
        <w:ind w:firstLine="708"/>
        <w:jc w:val="both"/>
      </w:pPr>
      <w:r w:rsidRPr="002508F4">
        <w:t>В целях оказания помощи гражданам, пострадавшим от пожаров, в рамках реализации  подпрограммы «Оказание адресной поддержки гражданам города Арзамаса, пострадавшим от пожаров, на 2018-2020 годы», в 2018 году 2 гражданам города выплачивалась компенсация части процентной ставки по кредитам, оформленным в кредитных организациях на восстановление жилья после пожара, в сумме 19,853 тыс. рублей. Оказана единовременная материальная помощь 3 гражданам, чьи жилые помещения пострадали от пожаров,  в сумме 20,0 тыс. рублей.</w:t>
      </w:r>
    </w:p>
    <w:p w:rsidR="009E7E99" w:rsidRPr="002508F4" w:rsidRDefault="009E7E99" w:rsidP="009E7E99">
      <w:pPr>
        <w:ind w:firstLine="708"/>
        <w:jc w:val="both"/>
      </w:pPr>
      <w:r w:rsidRPr="002508F4">
        <w:t>По переданным государственным полномочиям в области жилищных отношений:</w:t>
      </w:r>
    </w:p>
    <w:p w:rsidR="009E7E99" w:rsidRPr="002508F4" w:rsidRDefault="009E7E99" w:rsidP="00AC4826">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по обеспечению жильем детей-сирот из  областного бюджета выделены средства в размере  10584,330 тыс. рублей на приобретение жилых помещений для детей-сирот, приобретено 8 квартир на вторичном рынке жилья в черте города Арзамаса для  предоставления  их по договору найма специализированного жилого помещения (в  2016 г.  для приобретения 4 квартир детям-сиротам были выделены денежные средства из областного бюджета в сумме 5382,32 тыс. рублей, в 2017 году  на приобретение 15 квартир были выделены денежные средства из областного бюджета в сумме 18077,16 тыс. рублей).</w:t>
      </w:r>
    </w:p>
    <w:p w:rsidR="009E7E99" w:rsidRPr="002508F4" w:rsidRDefault="009E7E99" w:rsidP="00AC4826">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За период 2018 года 9 гражданам  г. Арзамаса были выделены социальные выплаты на улучшение жилищных условий</w:t>
      </w:r>
      <w:r w:rsidR="00C14F67" w:rsidRPr="002508F4">
        <w:rPr>
          <w:rFonts w:ascii="Times New Roman" w:hAnsi="Times New Roman" w:cs="Times New Roman"/>
          <w:bCs/>
          <w:sz w:val="24"/>
          <w:szCs w:val="24"/>
        </w:rPr>
        <w:t xml:space="preserve">  из федерального и областного </w:t>
      </w:r>
      <w:r w:rsidRPr="002508F4">
        <w:rPr>
          <w:rFonts w:ascii="Times New Roman" w:hAnsi="Times New Roman" w:cs="Times New Roman"/>
          <w:bCs/>
          <w:sz w:val="24"/>
          <w:szCs w:val="24"/>
        </w:rPr>
        <w:t xml:space="preserve">бюджетов на  общую сумму 7865,316 тыс.  рублей  согласно Закону Нижегородской области «О формах и порядке предоставления мер социальной поддержки по обеспечению жильем отдельных категорий </w:t>
      </w:r>
      <w:r w:rsidRPr="002508F4">
        <w:rPr>
          <w:rFonts w:ascii="Times New Roman" w:hAnsi="Times New Roman" w:cs="Times New Roman"/>
          <w:bCs/>
          <w:sz w:val="24"/>
          <w:szCs w:val="24"/>
        </w:rPr>
        <w:lastRenderedPageBreak/>
        <w:t>граждан в Нижегородской области». (в 2016 году  15  граждан  реализовали соцвыплаты, в 2017 году 13 граждан улучшили свои жилищные условия).</w:t>
      </w:r>
    </w:p>
    <w:p w:rsidR="009E7E99" w:rsidRPr="002508F4" w:rsidRDefault="009E7E99" w:rsidP="009E7E99">
      <w:pPr>
        <w:ind w:firstLine="708"/>
        <w:jc w:val="both"/>
      </w:pPr>
      <w:r w:rsidRPr="002508F4">
        <w:t>В 2018 году  5 граждан, имеющих тяжелые формы хронических заболеваний, состоящие на учете в качестве нуждающихся в жилых помещениях, получили из областного бюджета социальные выплаты на приобретение жилого помещения.</w:t>
      </w:r>
    </w:p>
    <w:p w:rsidR="009E7E99" w:rsidRPr="002508F4" w:rsidRDefault="009E7E99" w:rsidP="009E7E99">
      <w:pPr>
        <w:ind w:firstLine="708"/>
        <w:jc w:val="both"/>
      </w:pPr>
      <w:r w:rsidRPr="002508F4">
        <w:t>В 2018 году было рассмотрено 172 обращения  граждан, что составляет 14,4% от общего числа обращений. В 2017 году было рассмотрено 198 обращений граждан. Все обращения рассмотрены по существу поставленных вопросов и в соответствии с действующим законодательством заявителям направлены  письменные ответы.</w:t>
      </w:r>
    </w:p>
    <w:p w:rsidR="009E7E99" w:rsidRPr="002508F4" w:rsidRDefault="009E7E99" w:rsidP="009E7E99">
      <w:pPr>
        <w:ind w:firstLine="708"/>
        <w:jc w:val="both"/>
      </w:pPr>
      <w:r w:rsidRPr="002508F4">
        <w:t xml:space="preserve">В 2019 году продолжится реализации программы по обеспечению жильем молодых семей, продолжаться выплаты в рамках льготного ипотечного жилищного  кредитования участникам программы, продолжиться поддержка граждан, утративших жилые помещения в результате пожаров, в рамках переданных полномочий по обеспечению жильем детей-сирот будут обеспечены жилыми помещениями за счет средств областного бюджета 7  граждан указанной категории, продолжиться работа по обеспечению социальными выплатами ветеранов боевых действий, инвалидов и семей, имеющих детей-инвалидов, включенных в список. </w:t>
      </w:r>
    </w:p>
    <w:p w:rsidR="009E7E99" w:rsidRPr="002508F4" w:rsidRDefault="009E7E99" w:rsidP="009E7E99">
      <w:pPr>
        <w:ind w:firstLine="708"/>
        <w:jc w:val="both"/>
      </w:pPr>
      <w:r w:rsidRPr="002508F4">
        <w:t>В 2019 году начнется реализация новой государственной  программы по переселению граждан из аварийного жилищного фонда, в рамках которой будут расселяться дома, признанные аварийными и подлежащими сносу или реконструкции после 1 января 2012 года.</w:t>
      </w:r>
    </w:p>
    <w:p w:rsidR="00FA4C50" w:rsidRPr="002508F4" w:rsidRDefault="00FA4C50" w:rsidP="00B83251">
      <w:pPr>
        <w:pStyle w:val="12"/>
        <w:widowControl w:val="0"/>
        <w:tabs>
          <w:tab w:val="left" w:pos="0"/>
          <w:tab w:val="left" w:pos="567"/>
        </w:tabs>
        <w:ind w:firstLine="540"/>
        <w:jc w:val="both"/>
        <w:rPr>
          <w:rFonts w:ascii="Times New Roman" w:hAnsi="Times New Roman" w:cs="Times New Roman"/>
          <w:sz w:val="24"/>
          <w:szCs w:val="24"/>
          <w:highlight w:val="yellow"/>
        </w:rPr>
      </w:pPr>
    </w:p>
    <w:p w:rsidR="00583F44" w:rsidRPr="002508F4" w:rsidRDefault="008B5841" w:rsidP="008B5841">
      <w:pPr>
        <w:pStyle w:val="ConsPlusNormal"/>
        <w:jc w:val="center"/>
        <w:rPr>
          <w:b/>
          <w:sz w:val="24"/>
          <w:szCs w:val="24"/>
        </w:rPr>
      </w:pPr>
      <w:r w:rsidRPr="002508F4">
        <w:rPr>
          <w:b/>
          <w:sz w:val="24"/>
          <w:szCs w:val="24"/>
        </w:rPr>
        <w:t xml:space="preserve">13. </w:t>
      </w:r>
      <w:r w:rsidR="007A3111" w:rsidRPr="002508F4">
        <w:rPr>
          <w:b/>
          <w:sz w:val="24"/>
          <w:szCs w:val="24"/>
        </w:rPr>
        <w:t>ОБРАЗОВАНИЕ</w:t>
      </w:r>
    </w:p>
    <w:p w:rsidR="00812A85" w:rsidRPr="002508F4" w:rsidRDefault="00812A85" w:rsidP="00812A85">
      <w:pPr>
        <w:pStyle w:val="ConsPlusNormal"/>
        <w:ind w:left="228"/>
        <w:jc w:val="center"/>
        <w:rPr>
          <w:b/>
          <w:sz w:val="24"/>
          <w:szCs w:val="24"/>
        </w:rPr>
      </w:pPr>
    </w:p>
    <w:p w:rsidR="00AF5CE6" w:rsidRPr="002508F4" w:rsidRDefault="00AF5CE6" w:rsidP="00AC4826">
      <w:pPr>
        <w:ind w:firstLine="708"/>
        <w:jc w:val="both"/>
      </w:pPr>
      <w:r w:rsidRPr="002508F4">
        <w:t>Основной задачей деятельности департамента образования администрации города Арзамаса являлось исполнение полномочий администрации города Арзамаса в сфере образования, а также переданных полномочий в сфере образования.</w:t>
      </w:r>
    </w:p>
    <w:p w:rsidR="00AF5CE6" w:rsidRPr="002508F4" w:rsidRDefault="00AF5CE6" w:rsidP="00AC4826">
      <w:pPr>
        <w:ind w:firstLine="708"/>
        <w:jc w:val="both"/>
      </w:pPr>
      <w:r w:rsidRPr="002508F4">
        <w:t>Финансирование мероприятий по исполнению вышеуказанных полномочий за 2018 год осуществлялось в рамках муниципальной программы «Развитие образования городского округа город Арзамас» и составило 1 298 501,7 тыс. рублей (98,3% к плану). Финансирование из областного бюджета субвенций и субсидий составило – 99,8%,   из городского бюджета фин</w:t>
      </w:r>
      <w:r w:rsidR="00AC4826" w:rsidRPr="002508F4">
        <w:t>ансирование составило – 95,1%.</w:t>
      </w:r>
    </w:p>
    <w:p w:rsidR="00AF5CE6" w:rsidRPr="002508F4" w:rsidRDefault="00AF5CE6" w:rsidP="00AC4826">
      <w:pPr>
        <w:pStyle w:val="34"/>
        <w:spacing w:after="0"/>
        <w:ind w:left="0" w:firstLine="708"/>
        <w:jc w:val="both"/>
        <w:rPr>
          <w:sz w:val="24"/>
          <w:szCs w:val="24"/>
        </w:rPr>
      </w:pPr>
      <w:r w:rsidRPr="002508F4">
        <w:rPr>
          <w:sz w:val="24"/>
          <w:szCs w:val="24"/>
        </w:rPr>
        <w:t>Основными полномочиями департамента образования являлись:</w:t>
      </w:r>
    </w:p>
    <w:p w:rsidR="00AF5CE6" w:rsidRPr="002508F4" w:rsidRDefault="00AF5CE6" w:rsidP="00AC4826">
      <w:pPr>
        <w:pStyle w:val="34"/>
        <w:spacing w:after="0"/>
        <w:ind w:left="0" w:firstLine="708"/>
        <w:jc w:val="both"/>
        <w:rPr>
          <w:b/>
          <w:sz w:val="24"/>
          <w:szCs w:val="24"/>
        </w:rPr>
      </w:pPr>
      <w:r w:rsidRPr="002508F4">
        <w:rPr>
          <w:b/>
          <w:sz w:val="24"/>
          <w:szCs w:val="24"/>
        </w:rPr>
        <w:t>1.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p>
    <w:p w:rsidR="00AF5CE6" w:rsidRPr="002508F4" w:rsidRDefault="00AF5CE6" w:rsidP="00AC4826">
      <w:pPr>
        <w:ind w:firstLine="708"/>
        <w:jc w:val="both"/>
      </w:pPr>
      <w:r w:rsidRPr="002508F4">
        <w:t>Департамент образования осуществлял функции и полномочия учредителя, не связанные с управлением и распоряжением муниципальным имуществом в отношении подведомственных образовательных организаций. В 2018 году   сеть подведомственных образовательных организаций  составляла 55 учреждений, из них: 34 детских сада, 16 школ, 5 учреждений дополнительного образования детей. Все образовательные организации действуют на основании уставов,   лицензий на осуществление образовательной деятельности.</w:t>
      </w:r>
    </w:p>
    <w:p w:rsidR="00AF5CE6" w:rsidRPr="002508F4" w:rsidRDefault="00AF5CE6" w:rsidP="00AC4826">
      <w:pPr>
        <w:ind w:firstLine="708"/>
        <w:jc w:val="both"/>
      </w:pPr>
      <w:r w:rsidRPr="002508F4">
        <w:t>Кроме образовательных организаций, департаменту образования подведомственны иные учреждения:</w:t>
      </w:r>
    </w:p>
    <w:p w:rsidR="00AF5CE6" w:rsidRPr="002508F4" w:rsidRDefault="00AF5CE6" w:rsidP="00AC4826">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муниципальное казенное учреждение "Центр экономического планирования и финансирования образовательных организаций",   выполняющее функцию обеспечения плановой и финансовой деятельности учреждений, подведомственных департаменту образования, организующее проведение электронных аукционов (совместных торгов) на поставку товаров, работ и услуг для образовательных организаций, осуществляющее начисление родительской платы за присмотр и уход в детских садах, начисление и выплату компенсации части родительской платы, возмещение и компенсацию части расходов по приобретению путевок в организации отдыха и оздоровления детей;  </w:t>
      </w:r>
    </w:p>
    <w:p w:rsidR="00AF5CE6" w:rsidRPr="002508F4" w:rsidRDefault="00AF5CE6" w:rsidP="00AC4826">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муниципальное казенное учреждение «Городской информационно-методический кабинет», осуществляющее методическое сопровождение образовательной, инновационной </w:t>
      </w:r>
      <w:r w:rsidRPr="002508F4">
        <w:rPr>
          <w:rFonts w:ascii="Times New Roman" w:hAnsi="Times New Roman" w:cs="Times New Roman"/>
          <w:bCs/>
          <w:sz w:val="24"/>
          <w:szCs w:val="24"/>
        </w:rPr>
        <w:lastRenderedPageBreak/>
        <w:t>деятельности, работу по повышению квалификации педагогических и руководящих работников, по формированию заказа на учебную и методическую литературу для образовательных организаций;</w:t>
      </w:r>
    </w:p>
    <w:p w:rsidR="00AF5CE6" w:rsidRPr="002508F4" w:rsidRDefault="00AF5CE6" w:rsidP="00AC4826">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муниципальное бюджетное учреждение "Городская аварийно-эксплуатационная служба",  осуществляющее работу по текущему ремонту  и техническому обслуживанию образовательных организаций города Арзамаса.</w:t>
      </w:r>
    </w:p>
    <w:p w:rsidR="00AF5CE6" w:rsidRPr="002508F4" w:rsidRDefault="00AF5CE6" w:rsidP="00AC4826">
      <w:pPr>
        <w:pStyle w:val="34"/>
        <w:spacing w:after="0"/>
        <w:ind w:left="0" w:firstLine="708"/>
        <w:jc w:val="both"/>
        <w:rPr>
          <w:b/>
          <w:sz w:val="24"/>
          <w:szCs w:val="24"/>
        </w:rPr>
      </w:pPr>
      <w:r w:rsidRPr="002508F4">
        <w:rPr>
          <w:b/>
          <w:sz w:val="24"/>
          <w:szCs w:val="24"/>
        </w:rPr>
        <w:t xml:space="preserve">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2" w:history="1">
        <w:r w:rsidRPr="002508F4">
          <w:rPr>
            <w:b/>
            <w:sz w:val="24"/>
            <w:szCs w:val="24"/>
          </w:rPr>
          <w:t>стандартами</w:t>
        </w:r>
      </w:hyperlink>
      <w:r w:rsidRPr="002508F4">
        <w:rPr>
          <w:b/>
          <w:sz w:val="24"/>
          <w:szCs w:val="24"/>
        </w:rPr>
        <w:t>).</w:t>
      </w:r>
    </w:p>
    <w:p w:rsidR="00AF5CE6" w:rsidRPr="002508F4" w:rsidRDefault="00AF5CE6" w:rsidP="00AC4826">
      <w:pPr>
        <w:pStyle w:val="34"/>
        <w:spacing w:after="0"/>
        <w:ind w:left="0" w:firstLine="708"/>
        <w:jc w:val="both"/>
        <w:rPr>
          <w:b/>
          <w:sz w:val="24"/>
          <w:szCs w:val="24"/>
        </w:rPr>
      </w:pPr>
      <w:r w:rsidRPr="002508F4">
        <w:rPr>
          <w:b/>
          <w:sz w:val="24"/>
          <w:szCs w:val="24"/>
        </w:rPr>
        <w:t>Дошкольное образование</w:t>
      </w:r>
      <w:r w:rsidR="00C47F8C" w:rsidRPr="002508F4">
        <w:rPr>
          <w:b/>
          <w:sz w:val="24"/>
          <w:szCs w:val="24"/>
        </w:rPr>
        <w:t>:</w:t>
      </w:r>
    </w:p>
    <w:p w:rsidR="00AF5CE6" w:rsidRPr="002508F4" w:rsidRDefault="00AF5CE6" w:rsidP="00AC4826">
      <w:pPr>
        <w:ind w:firstLine="708"/>
        <w:jc w:val="both"/>
      </w:pPr>
      <w:r w:rsidRPr="002508F4">
        <w:t>Предоставление общедоступного и бесплатного дошкольного образования, обеспечение присмотра и ухода осуществлялось в 27 детских садах, 4 детских садах комбинированного вида, 2 детских садах с приоритетным осуществлением деятельности по одному из направлений развития детей, 1 детском саду присмотра и оздоровления для детей с туберкулезной интоксикацией. Кроме того, в качестве структурных подразделений, функционировали 7 семейных детских садов.</w:t>
      </w:r>
    </w:p>
    <w:p w:rsidR="00AF5CE6" w:rsidRPr="002508F4" w:rsidRDefault="00AF5CE6" w:rsidP="00AC4826">
      <w:pPr>
        <w:ind w:firstLine="708"/>
        <w:jc w:val="both"/>
      </w:pPr>
      <w:r w:rsidRPr="002508F4">
        <w:t>В отчетном периоде дошкольное образование получали 6074  воспитанника, что на 80 детей больше прошлого периода. Детям в возрасте от 3 до 7 лет была обеспечена 100% доступность дошкольного образования. В целях удовлетворения потребности в местах для детей  до 3-х  лет в 2018 году были дополнительно оборудованы 31 место в действующих учреждениях, открыта дополнительная группа на 25 мест в МБДОУ «Детский сад №47».Увеличение охвата дошкольным образованием детей от 1,5 до 3 лет до 62,6% и незначительное уменьшение рождаемости способствовали  снижению  количества очередников.  На</w:t>
      </w:r>
      <w:r w:rsidR="000C4F17">
        <w:t xml:space="preserve"> 01.01.2019</w:t>
      </w:r>
      <w:r w:rsidRPr="002508F4">
        <w:t xml:space="preserve"> в электронной очереди состояли 2063 ребенка (2017г. – 2258 детей).</w:t>
      </w:r>
    </w:p>
    <w:p w:rsidR="00AF5CE6" w:rsidRPr="002508F4" w:rsidRDefault="00AF5CE6" w:rsidP="00AC4826">
      <w:pPr>
        <w:ind w:firstLine="708"/>
        <w:jc w:val="both"/>
      </w:pPr>
      <w:r w:rsidRPr="002508F4">
        <w:t>В 2018 году в дошкольных организациях обучались 155 детей с ограниченными возможностями здоровья и 82 ребенка-инвалида. С целью обеспечения доступности дошкольного образования   детям с ограниченными возможностями здоровья в 3 детских садах функционировали 11 групп компенсирующей направленности, в том числе   группа для детей – инвалидов со сложным дефектом развития в детском саду №45. Для  оказания родителям детей дошкольного возраста методической, психолого-педагогической, диагностической  помощи  на базе данного детского сада работал консультационный пункт. За 2018 год консультации получили 50 родителей (законных представителей), в том числе, чьи дети не посещали детские сады по состоянию здоровья.</w:t>
      </w:r>
    </w:p>
    <w:p w:rsidR="00AF5CE6" w:rsidRPr="002508F4" w:rsidRDefault="00AF5CE6" w:rsidP="00AC4826">
      <w:pPr>
        <w:ind w:firstLine="708"/>
        <w:jc w:val="both"/>
      </w:pPr>
      <w:r w:rsidRPr="002508F4">
        <w:t>Администрация города оказывала  разностороннюю поддержку деятельности частного дошкольного образовательного учреждения религиозной организации «Нижегородская Епархия Русской Православной Церкви (Московский Патриархат)» «Православный детский сад имени преподобного Сергия Радонежского города Арзамас». В 2018 году на обеспечение получения дошкольного образования в частном детском саду посредством предоставления субсидий на возмещение затрат, а так же на обеспечение деятельности выделено 13 310,9 тыс. руб</w:t>
      </w:r>
      <w:r w:rsidR="00A350D8" w:rsidRPr="002508F4">
        <w:t>лей</w:t>
      </w:r>
      <w:r w:rsidRPr="002508F4">
        <w:t>.</w:t>
      </w:r>
    </w:p>
    <w:p w:rsidR="00AF5CE6" w:rsidRPr="002508F4" w:rsidRDefault="00AF5CE6" w:rsidP="00AC4826">
      <w:pPr>
        <w:ind w:firstLine="708"/>
        <w:jc w:val="both"/>
      </w:pPr>
      <w:r w:rsidRPr="002508F4">
        <w:t>С целью повышения качества образования, внедрения современных образовательных технологий, обеспечения преемственности дошкольного и общего образования,   в 31 (91%) дошкольной организации действовали, совместно с АФ ННГУ им. Н.И. Лобачевского, 34 сетевые инновационные площадки. На базе детского сада № 39 продолжила работу экспериментальная площадка Федерального института развития образования, на базе детского сада № 18 организована  экспериментальная площадка Нижегородского института развития образования.</w:t>
      </w:r>
    </w:p>
    <w:p w:rsidR="00AF5CE6" w:rsidRPr="002508F4" w:rsidRDefault="00AF5CE6" w:rsidP="00AC4826">
      <w:pPr>
        <w:ind w:firstLine="708"/>
        <w:jc w:val="both"/>
      </w:pPr>
      <w:r w:rsidRPr="002508F4">
        <w:t xml:space="preserve">С целью совершенствования профессиональной компетентности педагогов на базе детских садов № 30 и № 39 ведется работа стажерских площадок  Нижегородского института развития образования по темам: «Использование информационно – коммуникационных </w:t>
      </w:r>
      <w:r w:rsidRPr="002508F4">
        <w:lastRenderedPageBreak/>
        <w:t>технологий в образовательном процессе», «Инновационные подходы к построению модели образовательного процесса». На базе 5 детских садов продолжена деятельность методических центров.</w:t>
      </w:r>
    </w:p>
    <w:p w:rsidR="00AF5CE6" w:rsidRPr="002508F4" w:rsidRDefault="00AF5CE6" w:rsidP="00AC4826">
      <w:pPr>
        <w:ind w:firstLine="708"/>
        <w:jc w:val="both"/>
      </w:pPr>
      <w:r w:rsidRPr="002508F4">
        <w:t>С целью удовлетворения запросов родителей дошкольными организациями  (д/с № 8, 11, 18, 30, 44, 50, 51) оказывались дополнительные платные образовательные услуги различной направленности (физкультурно-спортивной, художественной, естественно-научной, социально-педагогической).    Оказание платных услуг позволило  привлечь денежные  средства  в размере 2 098,65 тыс. рублей, из них на укрепление материально-технической базы учреждений  направлено 831,460  тыс. рублей. Количество воспитанников, охваченных платными образовательными услугами, составило в 2018 году 772 человека (13%) (2017г- 10%).</w:t>
      </w:r>
    </w:p>
    <w:p w:rsidR="00AF5CE6" w:rsidRPr="002508F4" w:rsidRDefault="00AF5CE6" w:rsidP="00AC4826">
      <w:pPr>
        <w:ind w:firstLine="708"/>
        <w:jc w:val="both"/>
      </w:pPr>
      <w:r w:rsidRPr="002508F4">
        <w:t>С февраля по май 2018 года проходила  ХII городская спартакиада дошкольников, направленная на привлечение внимания   к проблеме укрепления здоровья и повышения физической подготовки детей.   В соревнованиях приняли участие команды из 18 детских садов. Команда МБДОУ д/с № 53 стала победителем  на ХII Нижегородском областном  спортивном фестивале «Малышиада».</w:t>
      </w:r>
    </w:p>
    <w:p w:rsidR="00AF5CE6" w:rsidRPr="002508F4" w:rsidRDefault="00AF5CE6" w:rsidP="00AC4826">
      <w:pPr>
        <w:autoSpaceDE w:val="0"/>
        <w:autoSpaceDN w:val="0"/>
        <w:adjustRightInd w:val="0"/>
        <w:ind w:firstLine="708"/>
        <w:rPr>
          <w:b/>
        </w:rPr>
      </w:pPr>
      <w:r w:rsidRPr="002508F4">
        <w:rPr>
          <w:b/>
        </w:rPr>
        <w:t>Общее образование</w:t>
      </w:r>
      <w:r w:rsidR="00C47F8C" w:rsidRPr="002508F4">
        <w:rPr>
          <w:b/>
        </w:rPr>
        <w:t>:</w:t>
      </w:r>
    </w:p>
    <w:p w:rsidR="00AF5CE6" w:rsidRPr="002508F4" w:rsidRDefault="00AF5CE6" w:rsidP="00AC4826">
      <w:pPr>
        <w:autoSpaceDE w:val="0"/>
        <w:autoSpaceDN w:val="0"/>
        <w:adjustRightInd w:val="0"/>
        <w:ind w:firstLine="708"/>
        <w:jc w:val="both"/>
      </w:pPr>
      <w:r w:rsidRPr="002508F4">
        <w:t>Муниципальная система общего образования включает в себя 16 общеобразовательных организаций:</w:t>
      </w:r>
    </w:p>
    <w:p w:rsidR="00AF5CE6" w:rsidRPr="002508F4" w:rsidRDefault="00AF5CE6" w:rsidP="00AC4826">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11 средних школ;</w:t>
      </w:r>
    </w:p>
    <w:p w:rsidR="00AF5CE6" w:rsidRPr="002508F4" w:rsidRDefault="00AF5CE6" w:rsidP="00AC4826">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2 средние школы с углубленным изучением отдельных предметов;</w:t>
      </w:r>
    </w:p>
    <w:p w:rsidR="00AF5CE6" w:rsidRPr="002508F4" w:rsidRDefault="00AF5CE6" w:rsidP="00AC4826">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Гимназия;</w:t>
      </w:r>
    </w:p>
    <w:p w:rsidR="00AF5CE6" w:rsidRPr="002508F4" w:rsidRDefault="00AF5CE6" w:rsidP="00AC4826">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Лицей;</w:t>
      </w:r>
    </w:p>
    <w:p w:rsidR="00AF5CE6" w:rsidRPr="002508F4" w:rsidRDefault="00AF5CE6" w:rsidP="00AC4826">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Коррекционная школа для детей с умственной отсталостью.</w:t>
      </w:r>
    </w:p>
    <w:p w:rsidR="00AF5CE6" w:rsidRPr="002508F4" w:rsidRDefault="00AF5CE6" w:rsidP="00AC4826">
      <w:pPr>
        <w:pStyle w:val="34"/>
        <w:spacing w:after="0"/>
        <w:ind w:left="0" w:firstLine="708"/>
        <w:jc w:val="both"/>
        <w:rPr>
          <w:sz w:val="24"/>
          <w:szCs w:val="24"/>
        </w:rPr>
      </w:pPr>
      <w:r w:rsidRPr="002508F4">
        <w:rPr>
          <w:sz w:val="24"/>
          <w:szCs w:val="24"/>
        </w:rPr>
        <w:t>В отчетном периоде в организациях  обучалось  10 590 учащихся (2017г. – 10424  чел.), в том числе 1161 первоклассник.</w:t>
      </w:r>
    </w:p>
    <w:p w:rsidR="00AF5CE6" w:rsidRPr="002508F4" w:rsidRDefault="00AF5CE6" w:rsidP="00F81A2F">
      <w:pPr>
        <w:ind w:firstLine="708"/>
        <w:jc w:val="both"/>
      </w:pPr>
      <w:r w:rsidRPr="002508F4">
        <w:t>Количество школ, организующих обучение во вторую смену</w:t>
      </w:r>
      <w:r w:rsidR="00C14F67" w:rsidRPr="002508F4">
        <w:t xml:space="preserve"> увеличилось с пяти до   шести –</w:t>
      </w:r>
      <w:r w:rsidRPr="002508F4">
        <w:t xml:space="preserve"> МБОУ СШ №3, 7,10,12, 14, 58. Всего обучались во вторую смену 920 учащихся, что на 63 человека больше, чем в 2016-2017 учебном году.</w:t>
      </w:r>
    </w:p>
    <w:p w:rsidR="00AF5CE6" w:rsidRPr="002508F4" w:rsidRDefault="00AF5CE6" w:rsidP="00AC4826">
      <w:pPr>
        <w:pStyle w:val="34"/>
        <w:spacing w:after="0"/>
        <w:ind w:left="0" w:firstLine="708"/>
        <w:jc w:val="both"/>
        <w:rPr>
          <w:sz w:val="24"/>
          <w:szCs w:val="24"/>
        </w:rPr>
      </w:pPr>
      <w:r w:rsidRPr="002508F4">
        <w:rPr>
          <w:bCs/>
          <w:sz w:val="24"/>
          <w:szCs w:val="24"/>
        </w:rPr>
        <w:t>Для осуществления организованного приема граждан в муниципальные общеобразовательные организации и в соответствии с действующим законодательством постановлением администрации города Арзамаса все муниципальные общеобразовательные организации   закреплены за конкретными территориями города Арзамаса.</w:t>
      </w:r>
    </w:p>
    <w:p w:rsidR="00AF5CE6" w:rsidRPr="002508F4" w:rsidRDefault="00AF5CE6" w:rsidP="00AC4826">
      <w:pPr>
        <w:autoSpaceDE w:val="0"/>
        <w:autoSpaceDN w:val="0"/>
        <w:adjustRightInd w:val="0"/>
        <w:ind w:firstLine="567"/>
        <w:jc w:val="both"/>
      </w:pPr>
      <w:r w:rsidRPr="002508F4">
        <w:t>В рамках своих полномочий и в соответствии с установленным порядком департаментом образования было выдано 17 разрешений на прием детей в общеобразовательную организацию на обучение по образовательным программам начального общего образования, не достигших возраста 6,5 лет или старше 8 лет.</w:t>
      </w:r>
    </w:p>
    <w:p w:rsidR="00AF5CE6" w:rsidRPr="002508F4" w:rsidRDefault="00AF5CE6" w:rsidP="00AC4826">
      <w:pPr>
        <w:pStyle w:val="23"/>
        <w:ind w:firstLine="708"/>
        <w:jc w:val="both"/>
        <w:rPr>
          <w:rFonts w:ascii="Times New Roman" w:hAnsi="Times New Roman"/>
        </w:rPr>
      </w:pPr>
      <w:r w:rsidRPr="002508F4">
        <w:rPr>
          <w:rFonts w:ascii="Times New Roman" w:hAnsi="Times New Roman"/>
        </w:rPr>
        <w:t>В отчетном периоде продолжен постепенный переход на обучение по федеральным государственным образовательным стандартам (далее – ФГОС) основного общего образования. С 1 сентября 2018 года перешли на обучение по ФГОС основного общего образования учащиеся 8 классов общеобразовательных организаций. Учащиеся 1-3-х классов коррекционной школы  № 8 обучались по  ФГОС для детей с ограниченными возможностями здоровья и умственной отсталостью. Общий удельный вес численности учащихся общеобразовательных организаций, обучающихся по новым федеральным государственным образовательным стандартам, составил 82,2% (2017 г. – 71,4%) что соответствует значению, зафиксированному в Дорожной карте.</w:t>
      </w:r>
    </w:p>
    <w:p w:rsidR="00AF5CE6" w:rsidRPr="002508F4" w:rsidRDefault="00AF5CE6" w:rsidP="00AC4826">
      <w:pPr>
        <w:pStyle w:val="34"/>
        <w:spacing w:after="0"/>
        <w:ind w:left="0" w:firstLine="708"/>
        <w:jc w:val="both"/>
        <w:rPr>
          <w:sz w:val="24"/>
          <w:szCs w:val="24"/>
        </w:rPr>
      </w:pPr>
      <w:r w:rsidRPr="002508F4">
        <w:rPr>
          <w:sz w:val="24"/>
          <w:szCs w:val="24"/>
        </w:rPr>
        <w:t xml:space="preserve">Все учителя, работающие   по новым ФГОС, прошли курсовую подготовку, классы оснащены необходимым оборудованием, школьные библиотеки имеют достаточное количество учебников и учебных пособий, в том числе и электронных по всем предметам учебного плана.  Информация о внедрении ФГОС размещена на официальных сайтах общеобразовательных школ. </w:t>
      </w:r>
    </w:p>
    <w:p w:rsidR="00AF5CE6" w:rsidRPr="002508F4" w:rsidRDefault="00AF5CE6" w:rsidP="00AC4826">
      <w:pPr>
        <w:pStyle w:val="23"/>
        <w:ind w:firstLine="708"/>
        <w:jc w:val="both"/>
        <w:rPr>
          <w:rFonts w:ascii="Times New Roman" w:hAnsi="Times New Roman"/>
        </w:rPr>
      </w:pPr>
      <w:r w:rsidRPr="002508F4">
        <w:rPr>
          <w:rFonts w:ascii="Times New Roman" w:hAnsi="Times New Roman"/>
        </w:rPr>
        <w:lastRenderedPageBreak/>
        <w:t xml:space="preserve">В рамках реализации Концепции </w:t>
      </w:r>
      <w:r w:rsidRPr="002508F4">
        <w:rPr>
          <w:rFonts w:ascii="Times New Roman" w:hAnsi="Times New Roman"/>
          <w:shd w:val="clear" w:color="auto" w:fill="FFFFFF"/>
        </w:rPr>
        <w:t xml:space="preserve">развития школьных информационно-библиотечных центров в Нижегородской области </w:t>
      </w:r>
      <w:r w:rsidRPr="002508F4">
        <w:rPr>
          <w:rFonts w:ascii="Times New Roman" w:hAnsi="Times New Roman"/>
        </w:rPr>
        <w:t>в 2018 году в школе №16 открыт информационно-библиотечный центр.</w:t>
      </w:r>
    </w:p>
    <w:p w:rsidR="00AF5CE6" w:rsidRPr="002508F4" w:rsidRDefault="00AF5CE6" w:rsidP="00F81A2F">
      <w:pPr>
        <w:ind w:firstLine="708"/>
        <w:jc w:val="both"/>
      </w:pPr>
      <w:r w:rsidRPr="002508F4">
        <w:t xml:space="preserve">С целью создания   для учащихся старших классов возможности выбора профиля обучения, индивидуальной образовательной траектории на основе вариативности образовательных программ  в 4 школах города (№ 10, 12,13,14)  функционировали 8 профильных классов, где обучались 200 учащихся.  </w:t>
      </w:r>
    </w:p>
    <w:p w:rsidR="00AF5CE6" w:rsidRPr="002508F4" w:rsidRDefault="00AF5CE6" w:rsidP="00AC4826">
      <w:pPr>
        <w:pStyle w:val="34"/>
        <w:spacing w:after="0"/>
        <w:ind w:left="0" w:firstLine="708"/>
        <w:jc w:val="both"/>
        <w:rPr>
          <w:sz w:val="24"/>
          <w:szCs w:val="24"/>
        </w:rPr>
      </w:pPr>
      <w:r w:rsidRPr="002508F4">
        <w:rPr>
          <w:sz w:val="24"/>
          <w:szCs w:val="24"/>
        </w:rPr>
        <w:t>В 2018 году в общеобразовательных организациях обучалось 16 детей с ограниченными возможностями здоровья и 231 ребенок - инвалид. С целью расширения образовательных возможностей 7 детей-инвалидов, обучающихся индивидуально на дому по состоянию здоровья, получали дополнительные образовательные услуги с применением дистанционных образовательных технологий   (в 2017 году – 9 чел.). Кроме того, дистанционные образовательные технологии активно применяются для обучения детей  в период карантинных мероприятий в общеобразовательных организациях.</w:t>
      </w:r>
    </w:p>
    <w:p w:rsidR="00AF5CE6" w:rsidRPr="002508F4" w:rsidRDefault="00AF5CE6" w:rsidP="00AC4826">
      <w:pPr>
        <w:pStyle w:val="34"/>
        <w:spacing w:after="0"/>
        <w:ind w:left="0" w:firstLine="708"/>
        <w:jc w:val="both"/>
        <w:rPr>
          <w:sz w:val="24"/>
          <w:szCs w:val="24"/>
        </w:rPr>
      </w:pPr>
      <w:r w:rsidRPr="002508F4">
        <w:rPr>
          <w:sz w:val="24"/>
          <w:szCs w:val="24"/>
        </w:rPr>
        <w:t>В 2018 году государственную итоговую аттестацию проходили 978 учащихся 9-х классов (в 2017 году – 863), 459 учащихся  11-х классов (в 2017 году – 347). По результатам государственной итоговой аттестации все выпускники получили соответствующие аттестаты. 486 учащихся продолжили обучение в 10 классе, 492 – поступили в учреждения среднего профессионального образования.</w:t>
      </w:r>
    </w:p>
    <w:p w:rsidR="00AF5CE6" w:rsidRPr="002508F4" w:rsidRDefault="00AF5CE6" w:rsidP="00AC4826">
      <w:pPr>
        <w:pStyle w:val="34"/>
        <w:spacing w:after="0"/>
        <w:ind w:left="0" w:firstLine="708"/>
        <w:jc w:val="both"/>
        <w:rPr>
          <w:sz w:val="24"/>
          <w:szCs w:val="24"/>
        </w:rPr>
      </w:pPr>
      <w:r w:rsidRPr="002508F4">
        <w:rPr>
          <w:sz w:val="24"/>
          <w:szCs w:val="24"/>
        </w:rPr>
        <w:t xml:space="preserve">Медаль "За особые успехи в учении" получили 108 выпускников 11 класса (в 2018 г. – 75 чел.). </w:t>
      </w:r>
    </w:p>
    <w:p w:rsidR="00AF5CE6" w:rsidRPr="002508F4" w:rsidRDefault="00AF5CE6" w:rsidP="00F81A2F">
      <w:pPr>
        <w:pStyle w:val="34"/>
        <w:spacing w:after="0"/>
        <w:ind w:left="0" w:firstLine="567"/>
        <w:jc w:val="both"/>
        <w:rPr>
          <w:sz w:val="24"/>
          <w:szCs w:val="24"/>
        </w:rPr>
      </w:pPr>
      <w:r w:rsidRPr="002508F4">
        <w:rPr>
          <w:sz w:val="24"/>
          <w:szCs w:val="24"/>
        </w:rPr>
        <w:t xml:space="preserve">Средний балл единого государственного экзамена по русскому языку составил – 75,58 (по области – 72,71), по математике профильного уровня – 54,12 (по области – 52,71), базового уровня – 4,12 балла (по области – 4,20). Максимальное количество баллов (100) по итогам ЕГЭ набрали 4 выпускника (в 2017 году – 8 человек), все по русскому языку. </w:t>
      </w:r>
    </w:p>
    <w:p w:rsidR="00AF5CE6" w:rsidRPr="002508F4" w:rsidRDefault="00AF5CE6" w:rsidP="00AC4826">
      <w:pPr>
        <w:pStyle w:val="34"/>
        <w:spacing w:after="0"/>
        <w:ind w:left="0" w:firstLine="708"/>
        <w:jc w:val="both"/>
        <w:rPr>
          <w:sz w:val="24"/>
          <w:szCs w:val="24"/>
        </w:rPr>
      </w:pPr>
      <w:r w:rsidRPr="002508F4">
        <w:rPr>
          <w:sz w:val="24"/>
          <w:szCs w:val="24"/>
        </w:rPr>
        <w:t xml:space="preserve">Завершили 2017-2018 учебный год 10821 человек (с учетом движения учащихся). 1601 учащийся закончил учебный год на «отлично», 4551 человек   -  на «4» и «5». Таким образом, качество знаний составляет 63,89%, что на 2,64% выше, чем в 2016-2017 учебном году. Успеваемость по итогам года составила 99,92%, что на 0,11 выше, чем в 2016-2017 учебном году. По итогам учебного года 7 учащихся (0,06% от всех учащихся) МБОУ СШ №3,10,17,58 переведены в следующий класс условно. </w:t>
      </w:r>
    </w:p>
    <w:p w:rsidR="00AF5CE6" w:rsidRPr="002508F4" w:rsidRDefault="00AF5CE6" w:rsidP="00AC4826">
      <w:pPr>
        <w:pStyle w:val="34"/>
        <w:spacing w:after="0"/>
        <w:ind w:left="0" w:firstLine="708"/>
        <w:jc w:val="both"/>
        <w:rPr>
          <w:sz w:val="24"/>
          <w:szCs w:val="24"/>
        </w:rPr>
      </w:pPr>
      <w:r w:rsidRPr="002508F4">
        <w:rPr>
          <w:sz w:val="24"/>
          <w:szCs w:val="24"/>
        </w:rPr>
        <w:t>В городе реализуется комплекс мероприятий по выявлению и поддержке способных и одаренных детей, одним из направлений которого является организация и проведение всероссийской олимпиады школьников.</w:t>
      </w:r>
    </w:p>
    <w:p w:rsidR="00AF5CE6" w:rsidRPr="002508F4" w:rsidRDefault="00AF5CE6" w:rsidP="00AC4826">
      <w:pPr>
        <w:ind w:firstLine="708"/>
        <w:jc w:val="both"/>
      </w:pPr>
      <w:r w:rsidRPr="002508F4">
        <w:t xml:space="preserve">В 2018 году школьном этапе олимпиады приняли участие 5815 учащихся 4-11 классов, в муниципальном этапе – 768 учащихся 7-11 классов, завоевано на муниципальном этапе  183  призовых места (2017г. – 236 призеров). </w:t>
      </w:r>
    </w:p>
    <w:p w:rsidR="00AF5CE6" w:rsidRPr="002508F4" w:rsidRDefault="00AF5CE6" w:rsidP="00AC4826">
      <w:pPr>
        <w:ind w:firstLine="708"/>
        <w:jc w:val="both"/>
      </w:pPr>
      <w:r w:rsidRPr="002508F4">
        <w:t xml:space="preserve">В региональном этапе всероссийской олимпиады школьников приняли участие 53 учащихся 9-11-х классов и 6 учащихся 8-х классов. Стали победителями и призерами 8 учащихся (8 призовых мест) (2017г. – 8 призеров). </w:t>
      </w:r>
    </w:p>
    <w:p w:rsidR="00AF5CE6" w:rsidRPr="002508F4" w:rsidRDefault="00AF5CE6" w:rsidP="00AC4826">
      <w:pPr>
        <w:ind w:firstLine="708"/>
        <w:jc w:val="both"/>
      </w:pPr>
      <w:r w:rsidRPr="002508F4">
        <w:t xml:space="preserve">В декабре 2018г. учащийся лицея Щурцов Федор прошел конкурсный отбор Фонда «Талант и успех» и стал участником профильной смены  по информатике в Образовательном центре «Сириус» (г. Сочи). </w:t>
      </w:r>
    </w:p>
    <w:p w:rsidR="00AF5CE6" w:rsidRPr="002508F4" w:rsidRDefault="00AF5CE6" w:rsidP="00AC4826">
      <w:pPr>
        <w:pStyle w:val="af6"/>
        <w:shd w:val="clear" w:color="auto" w:fill="FFFFFF"/>
        <w:spacing w:before="0" w:beforeAutospacing="0" w:after="0" w:afterAutospacing="0"/>
        <w:ind w:firstLine="708"/>
        <w:jc w:val="both"/>
      </w:pPr>
      <w:r w:rsidRPr="002508F4">
        <w:t>Учащиеся общеобразовательных организаций стали победителями и призерами</w:t>
      </w:r>
      <w:r w:rsidRPr="002508F4">
        <w:rPr>
          <w:bCs/>
          <w:iCs/>
          <w:lang w:bidi="ru-RU"/>
        </w:rPr>
        <w:t xml:space="preserve"> Отраслевой физико-математической олимпиады «РОСАТОМ», Межрегиональной олимпиады школьников «Будущие исследователи - будущее науки», </w:t>
      </w:r>
      <w:r w:rsidRPr="002508F4">
        <w:t>Всероссийского Вахтеровского фестиваля – конкурса  творческих работ «Красота и величие математики»,</w:t>
      </w:r>
      <w:r w:rsidRPr="002508F4">
        <w:rPr>
          <w:bCs/>
        </w:rPr>
        <w:t xml:space="preserve"> Регионального сетевого Интернет-проекта «Эколабиринт-2018»,</w:t>
      </w:r>
      <w:r w:rsidRPr="002508F4">
        <w:t xml:space="preserve"> Нижегородского регионального конкурса творческих работ школьников «Я – биолог»,</w:t>
      </w:r>
      <w:r w:rsidRPr="002508F4">
        <w:rPr>
          <w:shd w:val="clear" w:color="auto" w:fill="FFFFFF"/>
        </w:rPr>
        <w:t xml:space="preserve"> </w:t>
      </w:r>
      <w:r w:rsidRPr="002508F4">
        <w:t>Областной научно-практической конференции школьников по экологии «Человек и окружающая среда».</w:t>
      </w:r>
    </w:p>
    <w:p w:rsidR="00AF5CE6" w:rsidRPr="002508F4" w:rsidRDefault="00AF5CE6" w:rsidP="00F81A2F">
      <w:pPr>
        <w:pStyle w:val="af6"/>
        <w:shd w:val="clear" w:color="auto" w:fill="FFFFFF"/>
        <w:spacing w:before="0" w:beforeAutospacing="0" w:after="0" w:afterAutospacing="0"/>
        <w:ind w:firstLine="720"/>
        <w:jc w:val="both"/>
      </w:pPr>
      <w:r w:rsidRPr="002508F4">
        <w:lastRenderedPageBreak/>
        <w:t xml:space="preserve">В мае 2018г. обучающиеся школ № 3, 16, 58, «Гимназия» приняли участие в </w:t>
      </w:r>
      <w:r w:rsidRPr="002508F4">
        <w:rPr>
          <w:lang w:val="en-US"/>
        </w:rPr>
        <w:t>XIV</w:t>
      </w:r>
      <w:r w:rsidRPr="002508F4">
        <w:t xml:space="preserve"> Детско-юношеской Ассамблее в рамках </w:t>
      </w:r>
      <w:r w:rsidRPr="002508F4">
        <w:rPr>
          <w:lang w:val="en-US"/>
        </w:rPr>
        <w:t>XVIII</w:t>
      </w:r>
      <w:r w:rsidRPr="002508F4">
        <w:t xml:space="preserve"> международного научно-промышленного форума «Великие реки».  </w:t>
      </w:r>
    </w:p>
    <w:p w:rsidR="00AF5CE6" w:rsidRPr="002508F4" w:rsidRDefault="00AF5CE6" w:rsidP="00AC4826">
      <w:pPr>
        <w:shd w:val="clear" w:color="auto" w:fill="FFFFFF"/>
        <w:ind w:firstLine="708"/>
        <w:jc w:val="both"/>
      </w:pPr>
      <w:r w:rsidRPr="002508F4">
        <w:t>Обучающиеся школ города – дипломанты 1 степени (</w:t>
      </w:r>
      <w:r w:rsidR="00C14F67" w:rsidRPr="002508F4">
        <w:t>Л</w:t>
      </w:r>
      <w:r w:rsidRPr="002508F4">
        <w:t>ице</w:t>
      </w:r>
      <w:r w:rsidR="00C14F67" w:rsidRPr="002508F4">
        <w:t>й, ЦРТДиЮ), 2 степени (Лицей, СШ №</w:t>
      </w:r>
      <w:r w:rsidRPr="002508F4">
        <w:t xml:space="preserve">2), 3 степени (лицей) </w:t>
      </w:r>
      <w:hyperlink r:id="rId13" w:tgtFrame="_blank" w:history="1">
        <w:r w:rsidRPr="002508F4">
          <w:t>Всероссийского конкурса исследовательских работ и творческих проектов детей дошкольного и младшего школьного возраста «Я – исследователь»,</w:t>
        </w:r>
      </w:hyperlink>
      <w:r w:rsidR="00C14F67" w:rsidRPr="002508F4">
        <w:t xml:space="preserve"> лауреаты (СШ №2) и дипломанты (СШ №</w:t>
      </w:r>
      <w:r w:rsidRPr="002508F4">
        <w:t>7, №58) Всероссийского открытого конкурса юношеских исследовательских работ им. В.И.Вернадского.</w:t>
      </w:r>
    </w:p>
    <w:p w:rsidR="00AF5CE6" w:rsidRPr="002508F4" w:rsidRDefault="00AF5CE6" w:rsidP="00AC4826">
      <w:pPr>
        <w:shd w:val="clear" w:color="auto" w:fill="FFFFFF"/>
        <w:ind w:firstLine="708"/>
        <w:jc w:val="both"/>
        <w:rPr>
          <w:b/>
          <w:bCs/>
          <w:iCs/>
          <w:lang w:bidi="ru-RU"/>
        </w:rPr>
      </w:pPr>
      <w:r w:rsidRPr="002508F4">
        <w:rPr>
          <w:shd w:val="clear" w:color="auto" w:fill="FFFFFF"/>
        </w:rPr>
        <w:t>Администрацией города оказывалась разносторонняя поддержка деятельности ЧОУ РО «НЕРПЦ (МП) Арзамасской православной гимназии имени святых мучениц Веры, Надежды Любови и матери их Софии».</w:t>
      </w:r>
      <w:r w:rsidRPr="002508F4">
        <w:rPr>
          <w:rStyle w:val="apple-converted-space"/>
          <w:shd w:val="clear" w:color="auto" w:fill="FFFFFF"/>
        </w:rPr>
        <w:t> </w:t>
      </w:r>
      <w:r w:rsidRPr="002508F4">
        <w:rPr>
          <w:shd w:val="clear" w:color="auto" w:fill="FFFFFF"/>
        </w:rPr>
        <w:t>В 2018 году на обеспечение получения образования посредством предоставления субсидий на возмещение затрат, а так же на обеспечение деятельности выделено 19 287,4 тыс. руб</w:t>
      </w:r>
      <w:r w:rsidR="00EE21BF" w:rsidRPr="002508F4">
        <w:rPr>
          <w:shd w:val="clear" w:color="auto" w:fill="FFFFFF"/>
        </w:rPr>
        <w:t>лей</w:t>
      </w:r>
      <w:r w:rsidRPr="002508F4">
        <w:rPr>
          <w:shd w:val="clear" w:color="auto" w:fill="FFFFFF"/>
        </w:rPr>
        <w:t>.</w:t>
      </w:r>
    </w:p>
    <w:p w:rsidR="00AF5CE6" w:rsidRPr="002508F4" w:rsidRDefault="00AF5CE6" w:rsidP="00AC4826">
      <w:pPr>
        <w:autoSpaceDE w:val="0"/>
        <w:autoSpaceDN w:val="0"/>
        <w:adjustRightInd w:val="0"/>
        <w:ind w:firstLine="708"/>
        <w:rPr>
          <w:b/>
        </w:rPr>
      </w:pPr>
      <w:r w:rsidRPr="002508F4">
        <w:rPr>
          <w:b/>
        </w:rPr>
        <w:t>Дополнительное образование</w:t>
      </w:r>
      <w:r w:rsidR="00C47F8C" w:rsidRPr="002508F4">
        <w:rPr>
          <w:b/>
        </w:rPr>
        <w:t>:</w:t>
      </w:r>
    </w:p>
    <w:p w:rsidR="00AF5CE6" w:rsidRPr="002508F4" w:rsidRDefault="00AF5CE6" w:rsidP="00AC4826">
      <w:pPr>
        <w:autoSpaceDE w:val="0"/>
        <w:autoSpaceDN w:val="0"/>
        <w:adjustRightInd w:val="0"/>
        <w:ind w:firstLine="708"/>
        <w:jc w:val="both"/>
      </w:pPr>
      <w:r w:rsidRPr="002508F4">
        <w:t xml:space="preserve">Дополнительные образовательные программы реализовывались в 16 школах и 5 учреждениях дополнительного образования.  </w:t>
      </w:r>
    </w:p>
    <w:p w:rsidR="00AF5CE6" w:rsidRPr="002508F4" w:rsidRDefault="00AF5CE6" w:rsidP="00F81A2F">
      <w:pPr>
        <w:widowControl w:val="0"/>
        <w:autoSpaceDE w:val="0"/>
        <w:autoSpaceDN w:val="0"/>
        <w:adjustRightInd w:val="0"/>
        <w:ind w:firstLine="708"/>
        <w:jc w:val="both"/>
      </w:pPr>
      <w:r w:rsidRPr="002508F4">
        <w:t xml:space="preserve">В 2018 году в общеобразовательных организациях реализованы дополнительные общеобразовательные (общеразвивающие) программы в 291 объединении, с общим количеством занимающихся </w:t>
      </w:r>
      <w:r w:rsidR="00831E20" w:rsidRPr="002508F4">
        <w:t>8223 человека (2017г. – 7349 учащих</w:t>
      </w:r>
      <w:r w:rsidRPr="002508F4">
        <w:t>ся). В организациях дополнительного образования детей  осуществляли работу 265 объединений (из них 22 на платной основе), в которых занимались 3592 человека (в 2017  году – 265 объединений, 3582 детей). Увеличилось количество детей, занимающихся в объединениях  естественнонаучно</w:t>
      </w:r>
      <w:r w:rsidR="008B06DE" w:rsidRPr="002508F4">
        <w:t>й и технической направленности –</w:t>
      </w:r>
      <w:r w:rsidRPr="002508F4">
        <w:t xml:space="preserve"> 2617 человек (2017 год – 2545 чел</w:t>
      </w:r>
      <w:r w:rsidR="008B06DE" w:rsidRPr="002508F4">
        <w:t>овек</w:t>
      </w:r>
      <w:r w:rsidRPr="002508F4">
        <w:t xml:space="preserve">). Также отмечается увеличение количества детей с ограниченными возможностями здоровья - 125 чел. и детей-инвалидов  - 113 чел., охваченных дополнительным образованием. </w:t>
      </w:r>
    </w:p>
    <w:p w:rsidR="00AF5CE6" w:rsidRPr="002508F4" w:rsidRDefault="00AF5CE6" w:rsidP="00F81A2F">
      <w:pPr>
        <w:widowControl w:val="0"/>
        <w:autoSpaceDE w:val="0"/>
        <w:autoSpaceDN w:val="0"/>
        <w:adjustRightInd w:val="0"/>
        <w:ind w:firstLine="708"/>
        <w:jc w:val="both"/>
      </w:pPr>
      <w:r w:rsidRPr="002508F4">
        <w:t>В отчетный период на базе МБУ ДО ЦВР продолжила работу  инновационная площадка «Разработка моделей сетевого взаимодействия  образовательных организаций в сфере технического творчества обучающихся». В результате участия Центра  в Проекте по поддержке местных инициатив и привлечения грантовых средств в размере 1,6 млн. руб</w:t>
      </w:r>
      <w:r w:rsidR="00EE21BF" w:rsidRPr="002508F4">
        <w:t>лей</w:t>
      </w:r>
      <w:r w:rsidRPr="002508F4">
        <w:t xml:space="preserve"> на базе учреждения открыт интерактивный музей «Знаниум».  </w:t>
      </w:r>
    </w:p>
    <w:p w:rsidR="00AF5CE6" w:rsidRPr="002508F4" w:rsidRDefault="00AF5CE6" w:rsidP="00F81A2F">
      <w:pPr>
        <w:widowControl w:val="0"/>
        <w:autoSpaceDE w:val="0"/>
        <w:autoSpaceDN w:val="0"/>
        <w:adjustRightInd w:val="0"/>
        <w:ind w:firstLine="708"/>
        <w:jc w:val="both"/>
      </w:pPr>
      <w:r w:rsidRPr="002508F4">
        <w:t xml:space="preserve">В 2018 году в школах города действовали 26 детских и молодежных объединений,  с численностью 4280 человек (2017 год -3782 человек),  работу которых координирует Союз детских и молодёжных объединений «Ровесник». </w:t>
      </w:r>
      <w:r w:rsidRPr="002508F4">
        <w:rPr>
          <w:shd w:val="clear" w:color="auto" w:fill="FFFFFF"/>
        </w:rPr>
        <w:t xml:space="preserve"> </w:t>
      </w:r>
      <w:r w:rsidRPr="002508F4">
        <w:t>Кроме детских общественных объединений в школах города действовали 15 волонтерских отрядов (с общей численностью 27</w:t>
      </w:r>
      <w:r w:rsidR="008B06DE" w:rsidRPr="002508F4">
        <w:t xml:space="preserve">1 чел.), деятельность которых  </w:t>
      </w:r>
      <w:r w:rsidRPr="002508F4">
        <w:t>направлена на формирование у учащихся навыков здорового образа жизни, оказание адресной помощи ветеранам.</w:t>
      </w:r>
    </w:p>
    <w:p w:rsidR="00AF5CE6" w:rsidRPr="002508F4" w:rsidRDefault="00AF5CE6" w:rsidP="00F81A2F">
      <w:pPr>
        <w:ind w:firstLine="708"/>
        <w:jc w:val="both"/>
      </w:pPr>
      <w:r w:rsidRPr="002508F4">
        <w:t>В 2018 году в рамках областного проекта «Всей семьёй в будущее»  проведены  серии социально-значимых, культурных, творческих мероприятий, направленных на вовлечение детей и родителей в активную общественную жизнь образовательных организаций  и города. В итоговых мероприятиях приняли участие 1702 родителя,  в опросе «Время диалога»   приняли участие 3 736 родителей.</w:t>
      </w:r>
    </w:p>
    <w:p w:rsidR="00AF5CE6" w:rsidRPr="002508F4" w:rsidRDefault="00AF5CE6" w:rsidP="00AC4826">
      <w:pPr>
        <w:ind w:firstLine="708"/>
        <w:jc w:val="both"/>
      </w:pPr>
      <w:r w:rsidRPr="002508F4">
        <w:t>В 2018 году в муниципальном этапе   интеллектуально-развивающей игры «Что? Где? Когда?» приняли участие 10 команд общеобразовательных организаций города. Команда   МБОУ «Гимназия» приняла участие в региональном этапе соревнования.</w:t>
      </w:r>
    </w:p>
    <w:p w:rsidR="00AF5CE6" w:rsidRPr="002508F4" w:rsidRDefault="00AF5CE6" w:rsidP="00AC4826">
      <w:pPr>
        <w:ind w:firstLine="708"/>
        <w:jc w:val="both"/>
      </w:pPr>
      <w:r w:rsidRPr="002508F4">
        <w:t xml:space="preserve">160 учащихся 6-11 классов из школ № 3, 6, 7, 10, 13, 14, 15, 17 приняли участие в мероприятиях современной образовательной площадки в формате профессиональных проб «Билет в будущее», проходивших в Нижнем Новгороде. </w:t>
      </w:r>
    </w:p>
    <w:p w:rsidR="00AF5CE6" w:rsidRPr="002508F4" w:rsidRDefault="00AF5CE6" w:rsidP="00F81A2F">
      <w:pPr>
        <w:ind w:firstLine="709"/>
        <w:jc w:val="both"/>
      </w:pPr>
      <w:r w:rsidRPr="002508F4">
        <w:t xml:space="preserve">Учащиеся общеобразовательных организаций и организаций дополнительного образования  с честью представляли город Арзамас на международных, всероссийских, областных конкурсах, фестивалях, становясь лауреатами и дипломантами.  </w:t>
      </w:r>
    </w:p>
    <w:p w:rsidR="00AF5CE6" w:rsidRPr="002508F4" w:rsidRDefault="00AF5CE6" w:rsidP="00AC4826">
      <w:pPr>
        <w:ind w:firstLine="708"/>
        <w:jc w:val="both"/>
      </w:pPr>
      <w:r w:rsidRPr="002508F4">
        <w:t xml:space="preserve">Высокие результаты в 2018 году показали и юные спортсмены – в Международном конкурсе «Старт», первенстве России по легкой атлетике, во Всероссийском конкурсе «Спорт - </w:t>
      </w:r>
      <w:r w:rsidRPr="002508F4">
        <w:lastRenderedPageBreak/>
        <w:t xml:space="preserve">моя любовь», Всероссийском турнире «Локобаскет – Школьная лига»,  региональных соревнованиях по вольной борьбе, «Президентских спортивных играх и состязаниях», легкоатлетическом многоборье «Шиповка юных», первенстве города по футболу, волейболу, баскетболу, лыжных гонках «Быстрая лыжня», соревнованиях по спортивному ориентированию, по технике и тактике пешеходного туризма, турнирах «Чудо-шашки», «Белая ладья». </w:t>
      </w:r>
    </w:p>
    <w:p w:rsidR="00AF5CE6" w:rsidRPr="002508F4" w:rsidRDefault="00AF5CE6" w:rsidP="008B5841">
      <w:pPr>
        <w:ind w:firstLine="708"/>
        <w:jc w:val="both"/>
      </w:pPr>
      <w:r w:rsidRPr="002508F4">
        <w:t>Ежегодно учащимся, проявившим выдающиеся способности и показавшим наиболее значимые результаты в области образования, культуры и искусства, социального лидерства, устанавливаются 15 стипендий мэра города Арзамаса.    Именной стипендией Правительства Нижегородской области для одаренных детей-инвалидов в номинации «Сфера образования и науки» награждена  Емельянова Ирина из МБОУ СШ № 3. За успехи в учебе, инициативность, творческий поиск, интеллектуальные достижения, высокие организаторские способности, активное участие в общественной и культурной жизни города награждены Благодарственным письмом администрации города Арзамаса 4 учащихся, Благ</w:t>
      </w:r>
      <w:r w:rsidR="00241D51">
        <w:t>одарственным письмом</w:t>
      </w:r>
      <w:r w:rsidRPr="002508F4">
        <w:t xml:space="preserve"> городской Думы 3 учащи</w:t>
      </w:r>
      <w:r w:rsidR="00241D51">
        <w:t>хся.</w:t>
      </w:r>
    </w:p>
    <w:p w:rsidR="00AF5CE6" w:rsidRPr="002508F4" w:rsidRDefault="00AF5CE6" w:rsidP="00AC4826">
      <w:pPr>
        <w:ind w:firstLine="708"/>
        <w:jc w:val="both"/>
      </w:pPr>
      <w:r w:rsidRPr="002508F4">
        <w:t>С целью социальной поддержки способной и талантливой молодежи проведены городские акции «Выпускник-2018»,   «Медалист - 2018», для 90 одаренных детей организована  поездка  в Нижегородский цирк на Новогоднее шоу «Ласта-Рика».</w:t>
      </w:r>
    </w:p>
    <w:p w:rsidR="00AF5CE6" w:rsidRPr="002508F4" w:rsidRDefault="00AF5CE6" w:rsidP="00AC4826">
      <w:pPr>
        <w:ind w:firstLine="708"/>
        <w:jc w:val="both"/>
      </w:pPr>
      <w:r w:rsidRPr="002508F4">
        <w:rPr>
          <w:lang w:eastAsia="x-none"/>
        </w:rPr>
        <w:t>В 2018 году коллектив МБОУ СШ № 2 помещен на городскую Доску Почета.</w:t>
      </w:r>
    </w:p>
    <w:p w:rsidR="00AF5CE6" w:rsidRPr="002508F4" w:rsidRDefault="00AF5CE6" w:rsidP="008B5841">
      <w:pPr>
        <w:ind w:firstLine="708"/>
        <w:jc w:val="both"/>
        <w:rPr>
          <w:lang w:eastAsia="x-none"/>
        </w:rPr>
      </w:pPr>
      <w:r w:rsidRPr="002508F4">
        <w:rPr>
          <w:lang w:eastAsia="x-none"/>
        </w:rPr>
        <w:t xml:space="preserve">За отчетный период Управлением по контролю и надзору </w:t>
      </w:r>
      <w:r w:rsidRPr="002508F4">
        <w:rPr>
          <w:lang w:val="x-none" w:eastAsia="x-none"/>
        </w:rPr>
        <w:t>в сфере образования Министерства образования</w:t>
      </w:r>
      <w:r w:rsidRPr="002508F4">
        <w:rPr>
          <w:lang w:eastAsia="x-none"/>
        </w:rPr>
        <w:t>, науки и молодежной политики</w:t>
      </w:r>
      <w:r w:rsidRPr="002508F4">
        <w:rPr>
          <w:lang w:val="x-none" w:eastAsia="x-none"/>
        </w:rPr>
        <w:t xml:space="preserve"> Нижегородской области</w:t>
      </w:r>
      <w:r w:rsidRPr="002508F4">
        <w:rPr>
          <w:lang w:eastAsia="x-none"/>
        </w:rPr>
        <w:t xml:space="preserve"> проведены плановые и внеплановые проверки 22 образовательных учреждений (</w:t>
      </w:r>
      <w:r w:rsidRPr="002508F4">
        <w:t>10 детских садов и 12 школ)</w:t>
      </w:r>
      <w:r w:rsidRPr="002508F4">
        <w:rPr>
          <w:lang w:eastAsia="x-none"/>
        </w:rPr>
        <w:t xml:space="preserve"> по вопросам соблюдения лицензионных требований и </w:t>
      </w:r>
      <w:r w:rsidRPr="002508F4">
        <w:t>иных требований законодательства Российской Федерации в сфере образования. По результатам проверок административных правонарушений в образовательных учреждениях не выявлено. Шести учреждениям были выданы предписания.   Все выявленные нарушения устранены в установленные сроки.</w:t>
      </w:r>
    </w:p>
    <w:p w:rsidR="00AF5CE6" w:rsidRPr="002508F4" w:rsidRDefault="00AF5CE6" w:rsidP="00AC4826">
      <w:pPr>
        <w:ind w:firstLine="708"/>
        <w:jc w:val="both"/>
      </w:pPr>
      <w:r w:rsidRPr="002508F4">
        <w:t>В октябре 2018 года Арзамасской городской прокуратурой было вынесено представление по факту несвоевременного предоставления департаментом образования в министерство образования, науки и молодежной политики Нижегородской области результатов социально – психологического тестирования учащихся. По результатам рассмотрения представления специалисту департамента указано на недопустимость впредь нарушения законодательства.</w:t>
      </w:r>
    </w:p>
    <w:p w:rsidR="00AC4826" w:rsidRPr="002508F4" w:rsidRDefault="00AC4826" w:rsidP="00AC4826">
      <w:pPr>
        <w:autoSpaceDE w:val="0"/>
        <w:autoSpaceDN w:val="0"/>
        <w:adjustRightInd w:val="0"/>
        <w:ind w:firstLine="708"/>
        <w:rPr>
          <w:b/>
        </w:rPr>
      </w:pPr>
    </w:p>
    <w:p w:rsidR="00AF5CE6" w:rsidRPr="002508F4" w:rsidRDefault="00AF5CE6" w:rsidP="00AC4826">
      <w:pPr>
        <w:autoSpaceDE w:val="0"/>
        <w:autoSpaceDN w:val="0"/>
        <w:adjustRightInd w:val="0"/>
        <w:ind w:firstLine="708"/>
      </w:pPr>
      <w:r w:rsidRPr="002508F4">
        <w:rPr>
          <w:b/>
        </w:rPr>
        <w:t>3. Организация отдыха детей в каникулярное время</w:t>
      </w:r>
    </w:p>
    <w:p w:rsidR="00AF5CE6" w:rsidRPr="002508F4" w:rsidRDefault="00AF5CE6" w:rsidP="00AC4826">
      <w:pPr>
        <w:pStyle w:val="34"/>
        <w:spacing w:after="0"/>
        <w:ind w:left="0" w:firstLine="708"/>
        <w:jc w:val="both"/>
        <w:rPr>
          <w:sz w:val="24"/>
          <w:szCs w:val="24"/>
        </w:rPr>
      </w:pPr>
      <w:r w:rsidRPr="002508F4">
        <w:rPr>
          <w:sz w:val="24"/>
          <w:szCs w:val="24"/>
        </w:rPr>
        <w:t xml:space="preserve">В отчетном периоде с целью организации отдыха детей в каникулярное время был организован загородный отдых детей на базе МБУ ДО ДООЦ «Водопрь» - проведены три оздоровительные смены (309 чел.) и две профильные смены для одарённых детей старше 14 лет (200 чел.). В летний период на базе образовательных учреждений функционировали  21 лагерь с дневным пребыванием детей   и 35 профильных площадок.  В 2018 году в рамках летней оздоровительной кампании была впервые открыта техническая площадка «Эврика» на базе МБУ ДО ЦВР. Всего  в летний период были оздоровлены 105% детей школьного возраста  (в 2017 году – 103%). </w:t>
      </w:r>
    </w:p>
    <w:p w:rsidR="00AF5CE6" w:rsidRPr="002508F4" w:rsidRDefault="00AF5CE6" w:rsidP="00AC4826">
      <w:pPr>
        <w:pStyle w:val="34"/>
        <w:spacing w:after="0"/>
        <w:ind w:left="0" w:firstLine="708"/>
        <w:jc w:val="both"/>
        <w:rPr>
          <w:sz w:val="24"/>
          <w:szCs w:val="24"/>
        </w:rPr>
      </w:pPr>
      <w:r w:rsidRPr="002508F4">
        <w:rPr>
          <w:sz w:val="24"/>
          <w:szCs w:val="24"/>
        </w:rPr>
        <w:t>Из городского бюджета на организацию летнего отдыха израсходовано 28 624,1 тыс. руб</w:t>
      </w:r>
      <w:r w:rsidR="00EE21BF" w:rsidRPr="002508F4">
        <w:rPr>
          <w:sz w:val="24"/>
          <w:szCs w:val="24"/>
        </w:rPr>
        <w:t>лей</w:t>
      </w:r>
      <w:r w:rsidRPr="002508F4">
        <w:rPr>
          <w:sz w:val="24"/>
          <w:szCs w:val="24"/>
        </w:rPr>
        <w:t>, в том числе  9 376,6 тыс. руб</w:t>
      </w:r>
      <w:r w:rsidR="00EE21BF" w:rsidRPr="002508F4">
        <w:rPr>
          <w:sz w:val="24"/>
          <w:szCs w:val="24"/>
        </w:rPr>
        <w:t>лей</w:t>
      </w:r>
      <w:r w:rsidRPr="002508F4">
        <w:rPr>
          <w:sz w:val="24"/>
          <w:szCs w:val="24"/>
        </w:rPr>
        <w:t xml:space="preserve"> на подготовку и содержание загородного лагеря    «Водопрь», 7 948,7  тыс. руб</w:t>
      </w:r>
      <w:r w:rsidR="00EE21BF" w:rsidRPr="002508F4">
        <w:rPr>
          <w:sz w:val="24"/>
          <w:szCs w:val="24"/>
        </w:rPr>
        <w:t>лей</w:t>
      </w:r>
      <w:r w:rsidRPr="002508F4">
        <w:rPr>
          <w:sz w:val="24"/>
          <w:szCs w:val="24"/>
        </w:rPr>
        <w:t xml:space="preserve"> на приобретение путевок и возмещение части стоимости путевок в загородные лагеря, 5 008,8 тыс. руб</w:t>
      </w:r>
      <w:r w:rsidR="00EE21BF" w:rsidRPr="002508F4">
        <w:rPr>
          <w:sz w:val="24"/>
          <w:szCs w:val="24"/>
        </w:rPr>
        <w:t>лей</w:t>
      </w:r>
      <w:r w:rsidRPr="002508F4">
        <w:rPr>
          <w:sz w:val="24"/>
          <w:szCs w:val="24"/>
        </w:rPr>
        <w:t xml:space="preserve"> на питание детей в лагерях с дневным пребыванием и пришкольных площадках, 1 434,5 тыс. руб</w:t>
      </w:r>
      <w:r w:rsidR="00EE21BF" w:rsidRPr="002508F4">
        <w:rPr>
          <w:sz w:val="24"/>
          <w:szCs w:val="24"/>
        </w:rPr>
        <w:t>лей</w:t>
      </w:r>
      <w:r w:rsidRPr="002508F4">
        <w:rPr>
          <w:sz w:val="24"/>
          <w:szCs w:val="24"/>
        </w:rPr>
        <w:t xml:space="preserve"> на питание подростков в лагерях труда и отдыха, 589,7 тыс. руб</w:t>
      </w:r>
      <w:r w:rsidR="00EE21BF" w:rsidRPr="002508F4">
        <w:rPr>
          <w:sz w:val="24"/>
          <w:szCs w:val="24"/>
        </w:rPr>
        <w:t>лей</w:t>
      </w:r>
      <w:r w:rsidRPr="002508F4">
        <w:rPr>
          <w:sz w:val="24"/>
          <w:szCs w:val="24"/>
        </w:rPr>
        <w:t xml:space="preserve"> на проведение профильн</w:t>
      </w:r>
      <w:r w:rsidR="00F24190" w:rsidRPr="002508F4">
        <w:rPr>
          <w:sz w:val="24"/>
          <w:szCs w:val="24"/>
        </w:rPr>
        <w:t>ых смен для  одаренных детей, 1 </w:t>
      </w:r>
      <w:r w:rsidRPr="002508F4">
        <w:rPr>
          <w:sz w:val="24"/>
          <w:szCs w:val="24"/>
        </w:rPr>
        <w:t>722,5 тыс. руб</w:t>
      </w:r>
      <w:r w:rsidR="00EE21BF" w:rsidRPr="002508F4">
        <w:rPr>
          <w:sz w:val="24"/>
          <w:szCs w:val="24"/>
        </w:rPr>
        <w:t>лей</w:t>
      </w:r>
      <w:r w:rsidRPr="002508F4">
        <w:rPr>
          <w:sz w:val="24"/>
          <w:szCs w:val="24"/>
        </w:rPr>
        <w:t xml:space="preserve"> на организацию временной трудовой занятости несовершеннолетних.</w:t>
      </w:r>
    </w:p>
    <w:p w:rsidR="00AF5CE6" w:rsidRPr="002508F4" w:rsidRDefault="00AF5CE6" w:rsidP="00AC4826">
      <w:pPr>
        <w:autoSpaceDE w:val="0"/>
        <w:autoSpaceDN w:val="0"/>
        <w:adjustRightInd w:val="0"/>
        <w:ind w:firstLine="708"/>
        <w:jc w:val="both"/>
      </w:pPr>
      <w:r w:rsidRPr="002508F4">
        <w:t xml:space="preserve">За 2018 год  департамент образования, как Уполномоченный орган по распределению путёвок и возмещению, компенсации части расходов по приобретению путёвок в организации </w:t>
      </w:r>
      <w:r w:rsidRPr="002508F4">
        <w:lastRenderedPageBreak/>
        <w:t>отдыха и оздоровления детей, заключил 367 договоров с предприятиями, организациями, учреждениями города  и иными гражданами и возместил расходы на приобретение 737  путевок в загородные лагеря и 444 путевки в санатории и санаторно-оздоровительные лагеря. По путевкам, предоставленным министерством образования Нижегородской области,  159 детей, в том числе из социально незащищенных семей, отдохнули в санаторно-оздоровительных центрах «Лазурный» и  «Салют»   (2017 г. – 195чел.). По итогам муниципального этапа конкурсного отбора  5 школьников города Арзамаса отдохнули в  Международном детском центре «Артек» и Всероссийском детском центре «Орлёнок».</w:t>
      </w:r>
    </w:p>
    <w:p w:rsidR="00AF5CE6" w:rsidRPr="002508F4" w:rsidRDefault="00AF5CE6" w:rsidP="00AC4826">
      <w:pPr>
        <w:pStyle w:val="34"/>
        <w:spacing w:after="0"/>
        <w:ind w:left="0" w:firstLine="708"/>
        <w:jc w:val="both"/>
        <w:rPr>
          <w:sz w:val="24"/>
          <w:szCs w:val="24"/>
        </w:rPr>
      </w:pPr>
      <w:r w:rsidRPr="002508F4">
        <w:rPr>
          <w:sz w:val="24"/>
          <w:szCs w:val="24"/>
        </w:rPr>
        <w:t>На приобретение путевок и возмещение части стоимости путевок   в санаторные лагеря и санатории из средств областного бюджета (субвенция) израсходовано 5 954,7 тыс.   рублей.</w:t>
      </w:r>
    </w:p>
    <w:p w:rsidR="00AF5CE6" w:rsidRPr="002508F4" w:rsidRDefault="00AF5CE6" w:rsidP="00F81A2F">
      <w:pPr>
        <w:pStyle w:val="34"/>
        <w:spacing w:after="0"/>
        <w:ind w:left="0" w:firstLine="567"/>
        <w:jc w:val="both"/>
        <w:rPr>
          <w:sz w:val="24"/>
          <w:szCs w:val="24"/>
        </w:rPr>
      </w:pPr>
    </w:p>
    <w:p w:rsidR="00AF5CE6" w:rsidRPr="002508F4" w:rsidRDefault="00AF5CE6" w:rsidP="00AC4826">
      <w:pPr>
        <w:autoSpaceDE w:val="0"/>
        <w:autoSpaceDN w:val="0"/>
        <w:adjustRightInd w:val="0"/>
        <w:ind w:firstLine="708"/>
        <w:jc w:val="both"/>
        <w:rPr>
          <w:b/>
        </w:rPr>
      </w:pPr>
      <w:r w:rsidRPr="002508F4">
        <w:rPr>
          <w:b/>
        </w:rPr>
        <w:t>4. Создание условий для осуществления присмотра и ухода за детьми, содержания детей в муниципальных образовательных организациях</w:t>
      </w:r>
    </w:p>
    <w:p w:rsidR="00AF5CE6" w:rsidRPr="002508F4" w:rsidRDefault="00AF5CE6" w:rsidP="00992378">
      <w:pPr>
        <w:ind w:firstLine="708"/>
        <w:jc w:val="both"/>
      </w:pPr>
      <w:r w:rsidRPr="002508F4">
        <w:t>С целью осуществления присмотра и ухода за детьми в общеобразовательных организациях созданы условия для организации питания и содержания детей.</w:t>
      </w:r>
    </w:p>
    <w:p w:rsidR="00AF5CE6" w:rsidRPr="002508F4" w:rsidRDefault="00AF5CE6" w:rsidP="00992378">
      <w:pPr>
        <w:ind w:firstLine="708"/>
        <w:jc w:val="both"/>
      </w:pPr>
      <w:r w:rsidRPr="002508F4">
        <w:t>В 2018 году  охват горячим питанием учащихся школ города составил 96,3%, что на 1,0 % выше соответствующего показателя за 2017 год. Питание обучающихся в школах было организовано за счет родительских средств, компенсационных выплат из областного бюджета    на  обеспечение    питанием  детей   из малоимущих семей и детей – инвалидов (2 258 чел. – 15 912,0 тыс. руб</w:t>
      </w:r>
      <w:r w:rsidR="00F24190" w:rsidRPr="002508F4">
        <w:t>лей</w:t>
      </w:r>
      <w:r w:rsidRPr="002508F4">
        <w:t>), средств городского бюджета на питание детей из малоимущих семей в группе продленного дня – 373,6 тыс. руб</w:t>
      </w:r>
      <w:r w:rsidR="00F24190" w:rsidRPr="002508F4">
        <w:t>лей</w:t>
      </w:r>
      <w:r w:rsidRPr="002508F4">
        <w:t xml:space="preserve">.       </w:t>
      </w:r>
    </w:p>
    <w:p w:rsidR="00AF5CE6" w:rsidRPr="002508F4" w:rsidRDefault="00AF5CE6" w:rsidP="00992378">
      <w:pPr>
        <w:ind w:firstLine="708"/>
        <w:jc w:val="both"/>
      </w:pPr>
      <w:r w:rsidRPr="002508F4">
        <w:t>235 обучающихся с ограниченными возможностями здоровья (школы № 2,7,13,14,15,8) обеспечиваются двухразовым горячим питанием за счет средств областного бюджета. На эти цели в 2018 году израсходовано 2 812,8 тыс. рублей</w:t>
      </w:r>
      <w:r w:rsidRPr="002508F4">
        <w:rPr>
          <w:shd w:val="clear" w:color="auto" w:fill="FFFFFF"/>
        </w:rPr>
        <w:t xml:space="preserve">. </w:t>
      </w:r>
      <w:r w:rsidRPr="002508F4">
        <w:t xml:space="preserve">   </w:t>
      </w:r>
    </w:p>
    <w:p w:rsidR="00AF5CE6" w:rsidRPr="002508F4" w:rsidRDefault="00AF5CE6" w:rsidP="00992378">
      <w:pPr>
        <w:ind w:firstLine="708"/>
        <w:jc w:val="both"/>
      </w:pPr>
      <w:r w:rsidRPr="002508F4">
        <w:t>За присмотр и уход за детьми в дошкольных образовательных организациях г. Арзамаса постановлением администрации города Арзамаса от 16.03.2018г. № 355 установлена родительская плата, средний размер которой составил  - 2 198,68,0 рублей, по факту, с учетом посещаемости,   родительская плата составила – 2 021,71 рублей.</w:t>
      </w:r>
    </w:p>
    <w:p w:rsidR="00AF5CE6" w:rsidRPr="002508F4" w:rsidRDefault="00AF5CE6" w:rsidP="00992378">
      <w:pPr>
        <w:ind w:firstLine="708"/>
        <w:jc w:val="both"/>
      </w:pPr>
      <w:r w:rsidRPr="002508F4">
        <w:t xml:space="preserve">Компенсация части родительской платы  выплачена родителям  5 870 воспитанников, в том числе родителям 162 воспитанников частного детского сада.  На эти цели из областного бюджета было выделено 35 152,1 тыс. рублей. </w:t>
      </w:r>
    </w:p>
    <w:p w:rsidR="00AF5CE6" w:rsidRPr="002508F4" w:rsidRDefault="00AF5CE6" w:rsidP="00992378">
      <w:pPr>
        <w:ind w:firstLine="708"/>
        <w:jc w:val="both"/>
        <w:rPr>
          <w:b/>
        </w:rPr>
      </w:pPr>
      <w:r w:rsidRPr="002508F4">
        <w:t>В соответствии с действующим законодательством</w:t>
      </w:r>
      <w:r w:rsidRPr="002508F4">
        <w:rPr>
          <w:b/>
        </w:rPr>
        <w:t xml:space="preserve"> за счет средств областного бюджета без взимания родительской платы за присмотр и уход содержались 148 воспитанников (дети – инвалиды, дети – сироты, воспитанники детского сада присмотра и оздоровления №3), 513 семьям была предоставлена 50% льгота по родительской плате. </w:t>
      </w:r>
    </w:p>
    <w:p w:rsidR="00AF5CE6" w:rsidRPr="002508F4" w:rsidRDefault="00AF5CE6" w:rsidP="00992378">
      <w:pPr>
        <w:ind w:firstLine="708"/>
        <w:jc w:val="both"/>
      </w:pPr>
      <w:r w:rsidRPr="002508F4">
        <w:t xml:space="preserve">В 2018 году продолжена работа по поддержке частного предпринимательства и негосударственного сектора дошкольного образования. На реализацию «Программы предоставления целевых потребительских субсидий  (социальных ваучеров) на получение услуг по уходу и присмотру за детьми дошкольного возраста» (постановление мэра г. Арзамаса  от 22.05.2006 г. №32) из средств городского бюджета   израсходовано  312,0 тыс. рублей. </w:t>
      </w:r>
    </w:p>
    <w:p w:rsidR="00AF5CE6" w:rsidRPr="002508F4" w:rsidRDefault="00AF5CE6" w:rsidP="00F81A2F">
      <w:pPr>
        <w:pStyle w:val="24"/>
        <w:tabs>
          <w:tab w:val="left" w:pos="1080"/>
        </w:tabs>
        <w:spacing w:after="0" w:line="240" w:lineRule="auto"/>
        <w:ind w:left="0" w:firstLine="567"/>
        <w:jc w:val="both"/>
        <w:rPr>
          <w:rFonts w:ascii="Times New Roman" w:hAnsi="Times New Roman"/>
          <w:sz w:val="24"/>
          <w:szCs w:val="24"/>
        </w:rPr>
      </w:pPr>
    </w:p>
    <w:p w:rsidR="00AF5CE6" w:rsidRPr="002508F4" w:rsidRDefault="00AF5CE6" w:rsidP="00992378">
      <w:pPr>
        <w:pStyle w:val="24"/>
        <w:tabs>
          <w:tab w:val="left" w:pos="1080"/>
        </w:tabs>
        <w:spacing w:after="0" w:line="240" w:lineRule="auto"/>
        <w:ind w:left="0" w:firstLine="709"/>
        <w:jc w:val="both"/>
        <w:rPr>
          <w:rFonts w:ascii="Times New Roman" w:hAnsi="Times New Roman"/>
          <w:b/>
          <w:sz w:val="24"/>
          <w:szCs w:val="24"/>
        </w:rPr>
      </w:pPr>
      <w:r w:rsidRPr="002508F4">
        <w:rPr>
          <w:rFonts w:ascii="Times New Roman" w:hAnsi="Times New Roman"/>
          <w:b/>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AF5CE6" w:rsidRPr="002508F4" w:rsidRDefault="00AF5CE6" w:rsidP="00992378">
      <w:pPr>
        <w:autoSpaceDE w:val="0"/>
        <w:autoSpaceDN w:val="0"/>
        <w:adjustRightInd w:val="0"/>
        <w:ind w:firstLine="708"/>
        <w:jc w:val="both"/>
      </w:pPr>
      <w:r w:rsidRPr="002508F4">
        <w:t xml:space="preserve">В 2018 году на укрепление материально-технической базы образовательных организаций (далее ОО) было израсходовано 21 493,5 тыс. рублей. В конце 2018 года дополнительно было выделено 11 млн. рублей, которые будут освоены в 2019 году на  установку веранд в детских садах, проведение ремонтных работ в МБУ ДО ДЮСШ № 2, установку ограждения территории МБОУ СШ № 15. </w:t>
      </w:r>
    </w:p>
    <w:p w:rsidR="00AF5CE6" w:rsidRPr="002508F4" w:rsidRDefault="00AF5CE6" w:rsidP="00992378">
      <w:pPr>
        <w:autoSpaceDE w:val="0"/>
        <w:autoSpaceDN w:val="0"/>
        <w:adjustRightInd w:val="0"/>
        <w:ind w:firstLine="708"/>
        <w:jc w:val="both"/>
      </w:pPr>
      <w:r w:rsidRPr="002508F4">
        <w:t>Денежные средства были израсходованы на содержание и ремонт зданий и помещений, выполнению предписаний органов государственного пожарного надзора, Роспотребнадзора и Ростехнадзора, обеспечению антитеррористической защищенности, в том числе:</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частичный ремонт кровли – в 8 ОО (МБОУ СШ № 3,6,7, Гимназия, МБДОУ д/с № </w:t>
      </w:r>
      <w:r w:rsidRPr="002508F4">
        <w:rPr>
          <w:rFonts w:ascii="Times New Roman" w:hAnsi="Times New Roman" w:cs="Times New Roman"/>
          <w:bCs/>
          <w:sz w:val="24"/>
          <w:szCs w:val="24"/>
        </w:rPr>
        <w:lastRenderedPageBreak/>
        <w:t>8,26,43,53);</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ремонт системы отопления – в 14 ОО (МБОУ СШ № 2,7,12, 13, 14, 15, 16, гимназия, лицей, КШ № 8, ДООЦ "Водопрь", МБДОУ д/с № 45,47,51);</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ремонт системы водоснабжения – в 10 ОО (МБОУ СШ № 1, 2, 7, 13,16,  гимназия, лицей, ДООЦ "Водопрь", МБДОУ д/с № 4, 46);</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w:t>
      </w:r>
      <w:r w:rsidRPr="002508F4">
        <w:rPr>
          <w:rFonts w:ascii="Times New Roman" w:hAnsi="Times New Roman" w:cs="Times New Roman"/>
          <w:bCs/>
          <w:sz w:val="24"/>
          <w:szCs w:val="24"/>
        </w:rPr>
        <w:tab/>
        <w:t xml:space="preserve">ремонт системы канализации и замена сантехники – в 17 ОО (МБОУ СШ № 2, 3, 10, 14, ДООЦ "Водопрь", МБДОУ д/с № 4, 17, 25, 28, 32, 36, 39, 45, 46, 47, 50, 51); </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частично заменены оконные блоки – в  21 ОО (МБОУ СШ № 1, 3, 6, 7,10,12, 17, гимназия, МБДОУ д/с № 8,11,16,18,20,25,28,29,34,36,45,46,50);</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заменены двери на путях эвакуации – в 12 ОО (МБОУ СШ № 1, Гимназия,15, в МБДОУ д/с № 8, 16, 28, 36, 43, 45, 47, 50, 51);</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заменены пожарные лестницы на путях эвакуации – в 2 ОО  (МБОУ СШ №6, МБДОУ д/с № 16);</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заменены светильники – в 19 ОО (МБОУ СШ № 1, 2, 3, 12, 14,15, 16,   Гимназия, Лицей, МБДОУ д/с № 14,16,18,23,36,36,46,47,50,51);</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приобретены и перезаряжены огнетушители – в 41 ОО;</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 частично заменена ветхая электропроводка – в 14 ОО (МБОУ СШ № 2, 12, 16, МБУ ДО ДООЦ "Водопрь", МБДОУ д/с № 26,35,36,46,51);</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выполнен ремонт аварийного освещения – в 29 ОО (МБОУ СШ № 6,10,12,13,16,58, гимназия, лицей, МБУ ДО ЦВР,   МБДОУ д/с № 3,8,15,18,26,25,30,28,39,47,52);</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заменены пожарные шкафы   – в Гимназии;</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проведен ремонт внутреннего противопожарного водоснабжения  - в 2 ОО (МБОУ СШ № 58 и МБДОУ д/с № 52);</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проведен ремонт ограждения по периметру кровли  - в МБОУ СШ № 16;</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 установлены противопожарные двери в электрощитовых, складских и иных помещениях – в 10 ОО (МБОУ СШ № 1, 3, 58, лицей, МБУ ДО ДООЦ "Водопрь", МБДОУ д/с № 11,18,29,42);</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установлены противопожарные люки-лазы на чердачные помещения – в  МБОУ СШ № 1;</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выполнена пропитка огнезащитным составом деревянных конструкций чердачных помещений в 9 ОО (МБОУ СШ № 1, МБУ ДО ДЮСШ № 1, ДООЦ "Водопрь", МБДОУ д/с № 1,3,16,20,23,26);</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приобретено оборудование для пищеблоков – в 28 ОО (МБОУ СШ №12,16,58 ДООЦ "Водопрь", в МБДОУ д/с №1,3,4,6,8,11,14,15,16,18, 25,28,32,35,36,39,42,43,46,47,50,51,52,53);</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установлена новая вытяжная система на пищеблок в 2 ОО (МБДОУ д/с № 23,52);</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частично отремонтировано ограждение по периметру территории – в 9 ОО (МБОУ СШ № 7, МБДОУ д/с № 16,18,20,34,35,51,34,47);</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установлены дополнительные камеры видеонаблюдения – в 5 ОО (МБОУ СШ № 7,  лицей, МБДОУ д/с № 4,11,44) и вновь в 2 ОО (МБДОУ д/с № 45,50);</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установлены домофоны в 2 ОО (МБДОУ д/с № 11,50);</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установлены веранды в 3 МБДОУ д/с № 29,39,44;</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частично заменено асфальтовое покрытие в   МБДОУ д/с № 35, № 44;</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закуплена мебель в 7 школах и 14 детских садах, учебно-лабораторное и компьютерное оборудование – в 12 школах и 8 д/садах, уличное игровое оборудование в 3 д/садах, игрушки и игровая мебель в 5 д/садах,  учебные пособия – в 8 детских садах, учебники – в 16 школах, спортивный инвентарь – в 15 образовательных организациях;</w:t>
      </w:r>
    </w:p>
    <w:p w:rsidR="00AF5CE6" w:rsidRPr="002508F4" w:rsidRDefault="00AF5CE6" w:rsidP="00992378">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проведены иные мероприятия.</w:t>
      </w:r>
    </w:p>
    <w:p w:rsidR="00AF5CE6" w:rsidRPr="002508F4" w:rsidRDefault="00AF5CE6" w:rsidP="00992378">
      <w:pPr>
        <w:widowControl w:val="0"/>
        <w:autoSpaceDE w:val="0"/>
        <w:autoSpaceDN w:val="0"/>
        <w:adjustRightInd w:val="0"/>
        <w:ind w:firstLine="708"/>
        <w:jc w:val="both"/>
      </w:pPr>
      <w:r w:rsidRPr="002508F4">
        <w:t xml:space="preserve">Данные работы были выполнены муниципальным бюджетным учреждением "Городская аварийно-эксплуатационная служба", а также сторонними организациями в соответствии с заключенными договорами. </w:t>
      </w:r>
    </w:p>
    <w:p w:rsidR="00AF5CE6" w:rsidRPr="002508F4" w:rsidRDefault="00AF5CE6" w:rsidP="00F81A2F">
      <w:pPr>
        <w:widowControl w:val="0"/>
        <w:tabs>
          <w:tab w:val="left" w:pos="851"/>
        </w:tabs>
        <w:autoSpaceDE w:val="0"/>
        <w:autoSpaceDN w:val="0"/>
        <w:adjustRightInd w:val="0"/>
        <w:ind w:firstLine="567"/>
        <w:jc w:val="both"/>
      </w:pPr>
      <w:r w:rsidRPr="002508F4">
        <w:lastRenderedPageBreak/>
        <w:t xml:space="preserve"> </w:t>
      </w:r>
    </w:p>
    <w:p w:rsidR="00AF5CE6" w:rsidRPr="002508F4" w:rsidRDefault="00AF5CE6" w:rsidP="00992378">
      <w:pPr>
        <w:autoSpaceDE w:val="0"/>
        <w:autoSpaceDN w:val="0"/>
        <w:adjustRightInd w:val="0"/>
        <w:ind w:firstLine="708"/>
        <w:jc w:val="both"/>
        <w:rPr>
          <w:b/>
        </w:rPr>
      </w:pPr>
      <w:r w:rsidRPr="002508F4">
        <w:rPr>
          <w:b/>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r w:rsidR="003A7B21" w:rsidRPr="002508F4">
        <w:rPr>
          <w:b/>
        </w:rPr>
        <w:t xml:space="preserve"> город Арзамас</w:t>
      </w:r>
    </w:p>
    <w:p w:rsidR="00AF5CE6" w:rsidRPr="002508F4" w:rsidRDefault="00AF5CE6" w:rsidP="00992378">
      <w:pPr>
        <w:pStyle w:val="34"/>
        <w:spacing w:after="0"/>
        <w:ind w:left="0" w:firstLine="708"/>
        <w:jc w:val="both"/>
        <w:rPr>
          <w:sz w:val="24"/>
          <w:szCs w:val="24"/>
        </w:rPr>
      </w:pPr>
      <w:r w:rsidRPr="002508F4">
        <w:rPr>
          <w:sz w:val="24"/>
          <w:szCs w:val="24"/>
        </w:rPr>
        <w:t>В соответствии с положением «Об организации учета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города Арзамаса» департаментом образования ведется электронная база данных детей от 0 до 18 лет, проживающих на территории города Арзамаса, обновление которой осуществляется 2 раза в год. Учет детей, нуждающихся в предоставлении места в дошкольной образовательной организации, осуществлялся департаментом образования в соответствии с административным регламентом посредством автоматизированной информационной системы «Комплектование ДОУ».</w:t>
      </w:r>
    </w:p>
    <w:p w:rsidR="00AF5CE6" w:rsidRPr="002508F4" w:rsidRDefault="00AF5CE6" w:rsidP="00992378">
      <w:pPr>
        <w:pStyle w:val="34"/>
        <w:spacing w:after="0"/>
        <w:ind w:left="0" w:firstLine="708"/>
        <w:jc w:val="both"/>
        <w:rPr>
          <w:sz w:val="24"/>
          <w:szCs w:val="24"/>
        </w:rPr>
      </w:pPr>
      <w:r w:rsidRPr="002508F4">
        <w:rPr>
          <w:sz w:val="24"/>
          <w:szCs w:val="24"/>
        </w:rPr>
        <w:t>Все образовательные организации закреплены за конкретными территориями городского округа</w:t>
      </w:r>
      <w:r w:rsidR="003A7B21" w:rsidRPr="002508F4">
        <w:rPr>
          <w:sz w:val="24"/>
          <w:szCs w:val="24"/>
        </w:rPr>
        <w:t xml:space="preserve"> город Арзамас</w:t>
      </w:r>
      <w:r w:rsidR="00C05476">
        <w:rPr>
          <w:sz w:val="24"/>
          <w:szCs w:val="24"/>
        </w:rPr>
        <w:t xml:space="preserve"> </w:t>
      </w:r>
      <w:r w:rsidR="00C05476" w:rsidRPr="00C05476">
        <w:rPr>
          <w:sz w:val="24"/>
          <w:szCs w:val="24"/>
        </w:rPr>
        <w:t>Нижегородской области</w:t>
      </w:r>
      <w:r w:rsidRPr="002508F4">
        <w:rPr>
          <w:sz w:val="24"/>
          <w:szCs w:val="24"/>
        </w:rPr>
        <w:t xml:space="preserve"> в соответствии с постановлениями администрации города Арзамаса от 11.01.2018 № 25 «О закреплении муниципальных общеобразовательных организаций за территориями города Арзамаса», от 24.04.2018 № 615 «О закреплении муниципальных дошкольных образовательных организаций за территориями города Арзамаса».</w:t>
      </w:r>
    </w:p>
    <w:p w:rsidR="00AF5CE6" w:rsidRPr="002508F4" w:rsidRDefault="00AF5CE6" w:rsidP="00992378">
      <w:pPr>
        <w:pStyle w:val="34"/>
        <w:spacing w:after="0"/>
        <w:ind w:left="0" w:firstLine="708"/>
        <w:jc w:val="both"/>
        <w:rPr>
          <w:sz w:val="24"/>
          <w:szCs w:val="24"/>
        </w:rPr>
      </w:pPr>
      <w:r w:rsidRPr="002508F4">
        <w:rPr>
          <w:sz w:val="24"/>
          <w:szCs w:val="24"/>
        </w:rPr>
        <w:t xml:space="preserve">Департамент образования ежемесячно осуществляет учет несовершеннолетних, не посещающих или систематически пропускающих занятия в муниципальных общеобразовательных организациях. В 2018 году выявлено 5 обучающихся, пропускающих занятия. С целью получения образования с данными подростками проведена соответствующая совместная работа образовательными учреждениями, департаментом образования и субъектами профилактики.  По состоянию на 31.12.2018 г. 3 учащиеся, пропускающие занятия без уважительных причин, аттестованы по итогам 2 четверти. Вместе с тем, 2 учащихся (Ипатов А., МБОУ СШ № 58, Карелин Д., МБОУ СШ № 14)  продолжают пропускать занятия. </w:t>
      </w:r>
    </w:p>
    <w:p w:rsidR="00AF5CE6" w:rsidRPr="002508F4" w:rsidRDefault="00AF5CE6" w:rsidP="00992378">
      <w:pPr>
        <w:pStyle w:val="34"/>
        <w:spacing w:after="0"/>
        <w:ind w:left="0" w:firstLine="708"/>
        <w:jc w:val="both"/>
        <w:rPr>
          <w:sz w:val="24"/>
          <w:szCs w:val="24"/>
        </w:rPr>
      </w:pPr>
      <w:r w:rsidRPr="002508F4">
        <w:rPr>
          <w:sz w:val="24"/>
          <w:szCs w:val="24"/>
        </w:rPr>
        <w:t>В отчетном периоде случаев оставления общеобразовательной организации обучающимися, достигшими возраста пятнадцати лет, до получения ими общего образования, не было. Отчисление несовершеннолетних обучающихся, достигших возраста пятнадцати лет, из общеобразовательной организации, как мера дисциплинарного взыскания, не применялось.</w:t>
      </w:r>
    </w:p>
    <w:p w:rsidR="00AF5CE6" w:rsidRPr="002508F4" w:rsidRDefault="00AF5CE6" w:rsidP="00F81A2F">
      <w:pPr>
        <w:tabs>
          <w:tab w:val="left" w:pos="7064"/>
        </w:tabs>
        <w:ind w:firstLine="567"/>
        <w:jc w:val="both"/>
      </w:pPr>
      <w:r w:rsidRPr="002508F4">
        <w:t xml:space="preserve"> </w:t>
      </w:r>
    </w:p>
    <w:p w:rsidR="00AF5CE6" w:rsidRPr="002508F4" w:rsidRDefault="00AF5CE6" w:rsidP="00F81A2F">
      <w:pPr>
        <w:tabs>
          <w:tab w:val="left" w:pos="7064"/>
        </w:tabs>
        <w:ind w:firstLine="567"/>
        <w:jc w:val="center"/>
        <w:rPr>
          <w:b/>
        </w:rPr>
      </w:pPr>
      <w:r w:rsidRPr="002508F4">
        <w:rPr>
          <w:b/>
        </w:rPr>
        <w:t>Результаты реализации Плана мероприятий ("дорожная карта")</w:t>
      </w:r>
    </w:p>
    <w:p w:rsidR="00AF5CE6" w:rsidRPr="002508F4" w:rsidRDefault="00AF5CE6" w:rsidP="00F81A2F">
      <w:pPr>
        <w:tabs>
          <w:tab w:val="left" w:pos="7064"/>
        </w:tabs>
        <w:ind w:firstLine="567"/>
        <w:jc w:val="center"/>
      </w:pPr>
      <w:r w:rsidRPr="002508F4">
        <w:rPr>
          <w:b/>
        </w:rPr>
        <w:t>"Изменения в сфере образования города Арзамаса)" в 2018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1985"/>
        <w:gridCol w:w="2693"/>
      </w:tblGrid>
      <w:tr w:rsidR="00AF5CE6" w:rsidRPr="002508F4" w:rsidTr="00992378">
        <w:tc>
          <w:tcPr>
            <w:tcW w:w="5245" w:type="dxa"/>
            <w:vAlign w:val="center"/>
          </w:tcPr>
          <w:p w:rsidR="00AF5CE6" w:rsidRPr="002508F4" w:rsidRDefault="00AF5CE6" w:rsidP="00992378">
            <w:pPr>
              <w:jc w:val="center"/>
              <w:rPr>
                <w:b/>
              </w:rPr>
            </w:pPr>
            <w:r w:rsidRPr="002508F4">
              <w:rPr>
                <w:b/>
              </w:rPr>
              <w:t>Наименование показателя</w:t>
            </w:r>
          </w:p>
        </w:tc>
        <w:tc>
          <w:tcPr>
            <w:tcW w:w="1985" w:type="dxa"/>
            <w:vAlign w:val="center"/>
          </w:tcPr>
          <w:p w:rsidR="00AF5CE6" w:rsidRPr="002508F4" w:rsidRDefault="00AF5CE6" w:rsidP="00992378">
            <w:pPr>
              <w:jc w:val="center"/>
              <w:rPr>
                <w:b/>
              </w:rPr>
            </w:pPr>
            <w:r w:rsidRPr="002508F4">
              <w:rPr>
                <w:b/>
              </w:rPr>
              <w:t>Плановые значения</w:t>
            </w:r>
          </w:p>
        </w:tc>
        <w:tc>
          <w:tcPr>
            <w:tcW w:w="2693" w:type="dxa"/>
            <w:vAlign w:val="center"/>
          </w:tcPr>
          <w:p w:rsidR="00AF5CE6" w:rsidRPr="002508F4" w:rsidRDefault="00AF5CE6" w:rsidP="00992378">
            <w:pPr>
              <w:jc w:val="center"/>
              <w:rPr>
                <w:b/>
              </w:rPr>
            </w:pPr>
            <w:r w:rsidRPr="002508F4">
              <w:rPr>
                <w:b/>
              </w:rPr>
              <w:t>Достигнутые значения</w:t>
            </w:r>
          </w:p>
        </w:tc>
      </w:tr>
      <w:tr w:rsidR="00AF5CE6" w:rsidRPr="002508F4" w:rsidTr="00992378">
        <w:tc>
          <w:tcPr>
            <w:tcW w:w="5245" w:type="dxa"/>
            <w:vAlign w:val="center"/>
          </w:tcPr>
          <w:p w:rsidR="00AF5CE6" w:rsidRPr="002508F4" w:rsidRDefault="00AF5CE6" w:rsidP="00992378">
            <w:pPr>
              <w:tabs>
                <w:tab w:val="left" w:pos="6237"/>
              </w:tabs>
              <w:suppressAutoHyphens/>
            </w:pPr>
            <w:r w:rsidRPr="002508F4">
              <w:t>Обеспечение 100% охвата дошкольным образованием детей в возрасте от 3 до 7 лет</w:t>
            </w:r>
          </w:p>
        </w:tc>
        <w:tc>
          <w:tcPr>
            <w:tcW w:w="1985" w:type="dxa"/>
            <w:vAlign w:val="center"/>
          </w:tcPr>
          <w:p w:rsidR="00AF5CE6" w:rsidRPr="002508F4" w:rsidRDefault="00AF5CE6" w:rsidP="00992378">
            <w:pPr>
              <w:jc w:val="center"/>
            </w:pPr>
            <w:r w:rsidRPr="002508F4">
              <w:t>100%</w:t>
            </w:r>
          </w:p>
        </w:tc>
        <w:tc>
          <w:tcPr>
            <w:tcW w:w="2693" w:type="dxa"/>
            <w:vAlign w:val="center"/>
          </w:tcPr>
          <w:p w:rsidR="00AF5CE6" w:rsidRPr="002508F4" w:rsidRDefault="00AF5CE6" w:rsidP="00992378">
            <w:pPr>
              <w:jc w:val="center"/>
              <w:rPr>
                <w:b/>
              </w:rPr>
            </w:pPr>
            <w:r w:rsidRPr="002508F4">
              <w:t>100%</w:t>
            </w:r>
          </w:p>
        </w:tc>
      </w:tr>
      <w:tr w:rsidR="00AF5CE6" w:rsidRPr="002508F4" w:rsidTr="00992378">
        <w:tc>
          <w:tcPr>
            <w:tcW w:w="5245" w:type="dxa"/>
            <w:vAlign w:val="center"/>
          </w:tcPr>
          <w:p w:rsidR="00AF5CE6" w:rsidRPr="002508F4" w:rsidRDefault="00AF5CE6" w:rsidP="00992378">
            <w:pPr>
              <w:tabs>
                <w:tab w:val="left" w:pos="6237"/>
              </w:tabs>
              <w:suppressAutoHyphens/>
            </w:pPr>
            <w:r w:rsidRPr="002508F4">
              <w:t>Средний размер заработной платы педагогических работников дошкольного образования</w:t>
            </w:r>
          </w:p>
        </w:tc>
        <w:tc>
          <w:tcPr>
            <w:tcW w:w="1985" w:type="dxa"/>
            <w:vAlign w:val="center"/>
          </w:tcPr>
          <w:p w:rsidR="00AF5CE6" w:rsidRPr="002508F4" w:rsidRDefault="00AF5CE6" w:rsidP="00992378">
            <w:pPr>
              <w:jc w:val="center"/>
            </w:pPr>
            <w:r w:rsidRPr="002508F4">
              <w:t>27 242 рублей</w:t>
            </w:r>
          </w:p>
        </w:tc>
        <w:tc>
          <w:tcPr>
            <w:tcW w:w="2693" w:type="dxa"/>
            <w:vAlign w:val="center"/>
          </w:tcPr>
          <w:p w:rsidR="00AF5CE6" w:rsidRPr="002508F4" w:rsidRDefault="00AF5CE6" w:rsidP="00992378">
            <w:pPr>
              <w:jc w:val="center"/>
            </w:pPr>
            <w:r w:rsidRPr="002508F4">
              <w:t>27 242 рублей</w:t>
            </w:r>
          </w:p>
        </w:tc>
      </w:tr>
      <w:tr w:rsidR="00AF5CE6" w:rsidRPr="002508F4" w:rsidTr="00992378">
        <w:tc>
          <w:tcPr>
            <w:tcW w:w="5245" w:type="dxa"/>
            <w:vAlign w:val="center"/>
          </w:tcPr>
          <w:p w:rsidR="00AF5CE6" w:rsidRPr="002508F4" w:rsidRDefault="00AF5CE6" w:rsidP="00992378">
            <w:pPr>
              <w:tabs>
                <w:tab w:val="left" w:pos="6237"/>
              </w:tabs>
              <w:suppressAutoHyphens/>
            </w:pPr>
            <w:r w:rsidRPr="002508F4">
              <w:t>Средний размер заработной платы педагогических работников общего образования</w:t>
            </w:r>
          </w:p>
        </w:tc>
        <w:tc>
          <w:tcPr>
            <w:tcW w:w="1985" w:type="dxa"/>
            <w:vAlign w:val="center"/>
          </w:tcPr>
          <w:p w:rsidR="00AF5CE6" w:rsidRPr="002508F4" w:rsidRDefault="00AF5CE6" w:rsidP="00992378">
            <w:pPr>
              <w:jc w:val="center"/>
            </w:pPr>
            <w:r w:rsidRPr="002508F4">
              <w:t>29 300 рублей</w:t>
            </w:r>
          </w:p>
        </w:tc>
        <w:tc>
          <w:tcPr>
            <w:tcW w:w="2693" w:type="dxa"/>
            <w:vAlign w:val="center"/>
          </w:tcPr>
          <w:p w:rsidR="00AF5CE6" w:rsidRPr="002508F4" w:rsidRDefault="00AF5CE6" w:rsidP="00992378">
            <w:pPr>
              <w:jc w:val="center"/>
            </w:pPr>
            <w:r w:rsidRPr="002508F4">
              <w:t>29 484 рублей</w:t>
            </w:r>
          </w:p>
        </w:tc>
      </w:tr>
      <w:tr w:rsidR="00AF5CE6" w:rsidRPr="002508F4" w:rsidTr="00992378">
        <w:tc>
          <w:tcPr>
            <w:tcW w:w="5245" w:type="dxa"/>
            <w:vAlign w:val="center"/>
          </w:tcPr>
          <w:p w:rsidR="00AF5CE6" w:rsidRPr="002508F4" w:rsidRDefault="00AF5CE6" w:rsidP="00992378">
            <w:r w:rsidRPr="002508F4">
              <w:t>Средний размер заработной платы педагогических работников дополнительного образования</w:t>
            </w:r>
          </w:p>
        </w:tc>
        <w:tc>
          <w:tcPr>
            <w:tcW w:w="1985" w:type="dxa"/>
            <w:vAlign w:val="center"/>
          </w:tcPr>
          <w:p w:rsidR="00AF5CE6" w:rsidRPr="002508F4" w:rsidRDefault="00AF5CE6" w:rsidP="00992378">
            <w:pPr>
              <w:jc w:val="center"/>
            </w:pPr>
            <w:r w:rsidRPr="002508F4">
              <w:t>29 465 рублей</w:t>
            </w:r>
          </w:p>
        </w:tc>
        <w:tc>
          <w:tcPr>
            <w:tcW w:w="2693" w:type="dxa"/>
            <w:vAlign w:val="center"/>
          </w:tcPr>
          <w:p w:rsidR="00AF5CE6" w:rsidRPr="002508F4" w:rsidRDefault="00AF5CE6" w:rsidP="00992378">
            <w:pPr>
              <w:jc w:val="center"/>
            </w:pPr>
            <w:r w:rsidRPr="002508F4">
              <w:t>29 510 рублей</w:t>
            </w:r>
          </w:p>
        </w:tc>
      </w:tr>
      <w:tr w:rsidR="00AF5CE6" w:rsidRPr="002508F4" w:rsidTr="00992378">
        <w:tc>
          <w:tcPr>
            <w:tcW w:w="5245" w:type="dxa"/>
            <w:vAlign w:val="center"/>
          </w:tcPr>
          <w:p w:rsidR="00AF5CE6" w:rsidRPr="002508F4" w:rsidRDefault="00AF5CE6" w:rsidP="00992378">
            <w:pPr>
              <w:tabs>
                <w:tab w:val="left" w:pos="6237"/>
              </w:tabs>
              <w:suppressAutoHyphens/>
            </w:pPr>
            <w:r w:rsidRPr="002508F4">
              <w:t xml:space="preserve">Численность учащихся в расчете на 1 учителя общеобразовательной организации </w:t>
            </w:r>
          </w:p>
        </w:tc>
        <w:tc>
          <w:tcPr>
            <w:tcW w:w="1985" w:type="dxa"/>
            <w:vAlign w:val="center"/>
          </w:tcPr>
          <w:p w:rsidR="00AF5CE6" w:rsidRPr="002508F4" w:rsidRDefault="00AF5CE6" w:rsidP="00992378">
            <w:pPr>
              <w:jc w:val="center"/>
            </w:pPr>
            <w:r w:rsidRPr="002508F4">
              <w:t>15,3</w:t>
            </w:r>
          </w:p>
        </w:tc>
        <w:tc>
          <w:tcPr>
            <w:tcW w:w="2693" w:type="dxa"/>
            <w:vAlign w:val="center"/>
          </w:tcPr>
          <w:p w:rsidR="00AF5CE6" w:rsidRPr="002508F4" w:rsidRDefault="00AF5CE6" w:rsidP="00992378">
            <w:pPr>
              <w:jc w:val="center"/>
            </w:pPr>
            <w:r w:rsidRPr="002508F4">
              <w:t>18,2</w:t>
            </w:r>
          </w:p>
          <w:p w:rsidR="00AF5CE6" w:rsidRPr="002508F4" w:rsidRDefault="00AF5CE6" w:rsidP="00992378">
            <w:pPr>
              <w:jc w:val="center"/>
            </w:pPr>
            <w:r w:rsidRPr="002508F4">
              <w:t>10259/554</w:t>
            </w:r>
          </w:p>
        </w:tc>
      </w:tr>
      <w:tr w:rsidR="00AF5CE6" w:rsidRPr="002508F4" w:rsidTr="00992378">
        <w:tc>
          <w:tcPr>
            <w:tcW w:w="5245" w:type="dxa"/>
            <w:vAlign w:val="center"/>
          </w:tcPr>
          <w:p w:rsidR="00AF5CE6" w:rsidRPr="002508F4" w:rsidRDefault="00AF5CE6" w:rsidP="00992378">
            <w:pPr>
              <w:tabs>
                <w:tab w:val="left" w:pos="6237"/>
              </w:tabs>
              <w:suppressAutoHyphens/>
            </w:pPr>
            <w:r w:rsidRPr="002508F4">
              <w:t>Доля детей, охваченных дополнительными общеобразовательными программами, в общей численности детей и молодежи 5 - 18 лет</w:t>
            </w:r>
          </w:p>
        </w:tc>
        <w:tc>
          <w:tcPr>
            <w:tcW w:w="1985" w:type="dxa"/>
            <w:vAlign w:val="center"/>
          </w:tcPr>
          <w:p w:rsidR="00AF5CE6" w:rsidRPr="002508F4" w:rsidRDefault="00AF5CE6" w:rsidP="00992378">
            <w:pPr>
              <w:jc w:val="center"/>
            </w:pPr>
            <w:r w:rsidRPr="002508F4">
              <w:t>84,7%</w:t>
            </w:r>
          </w:p>
        </w:tc>
        <w:tc>
          <w:tcPr>
            <w:tcW w:w="2693" w:type="dxa"/>
            <w:vAlign w:val="center"/>
          </w:tcPr>
          <w:p w:rsidR="00AF5CE6" w:rsidRPr="002508F4" w:rsidRDefault="00AF5CE6" w:rsidP="00992378">
            <w:pPr>
              <w:jc w:val="center"/>
              <w:rPr>
                <w:b/>
              </w:rPr>
            </w:pPr>
            <w:r w:rsidRPr="002508F4">
              <w:t>84,7%</w:t>
            </w:r>
          </w:p>
        </w:tc>
      </w:tr>
    </w:tbl>
    <w:p w:rsidR="00AF5CE6" w:rsidRPr="002508F4" w:rsidRDefault="00AF5CE6" w:rsidP="00F81A2F">
      <w:pPr>
        <w:jc w:val="center"/>
        <w:rPr>
          <w:b/>
        </w:rPr>
      </w:pPr>
    </w:p>
    <w:p w:rsidR="00AF5CE6" w:rsidRPr="002508F4" w:rsidRDefault="00AF5CE6" w:rsidP="00F81A2F">
      <w:pPr>
        <w:jc w:val="center"/>
        <w:rPr>
          <w:b/>
        </w:rPr>
      </w:pPr>
      <w:r w:rsidRPr="002508F4">
        <w:rPr>
          <w:b/>
        </w:rPr>
        <w:t xml:space="preserve">Исполнение отдельных государственных полномочий, </w:t>
      </w:r>
    </w:p>
    <w:p w:rsidR="00AF5CE6" w:rsidRPr="002508F4" w:rsidRDefault="00AF5CE6" w:rsidP="00F81A2F">
      <w:pPr>
        <w:jc w:val="center"/>
        <w:rPr>
          <w:b/>
        </w:rPr>
      </w:pPr>
      <w:r w:rsidRPr="002508F4">
        <w:rPr>
          <w:b/>
        </w:rPr>
        <w:t xml:space="preserve">переданных органам местного самоуправления </w:t>
      </w:r>
    </w:p>
    <w:p w:rsidR="00AF5CE6" w:rsidRPr="002508F4" w:rsidRDefault="00AF5CE6" w:rsidP="00F81A2F">
      <w:pPr>
        <w:jc w:val="center"/>
        <w:rPr>
          <w:b/>
        </w:rPr>
      </w:pPr>
    </w:p>
    <w:p w:rsidR="00AF5CE6" w:rsidRPr="002508F4" w:rsidRDefault="00AF5CE6" w:rsidP="00992378">
      <w:pPr>
        <w:autoSpaceDE w:val="0"/>
        <w:autoSpaceDN w:val="0"/>
        <w:adjustRightInd w:val="0"/>
        <w:ind w:firstLine="709"/>
        <w:jc w:val="both"/>
        <w:rPr>
          <w:b/>
        </w:rPr>
      </w:pPr>
      <w:r w:rsidRPr="002508F4">
        <w:rPr>
          <w:b/>
        </w:rPr>
        <w:t xml:space="preserve">Организационно-техническое и информационно-методическое сопровождение аттестации педагогических работников </w:t>
      </w:r>
    </w:p>
    <w:p w:rsidR="00AF5CE6" w:rsidRPr="002508F4" w:rsidRDefault="00AF5CE6" w:rsidP="00992378">
      <w:pPr>
        <w:autoSpaceDE w:val="0"/>
        <w:autoSpaceDN w:val="0"/>
        <w:adjustRightInd w:val="0"/>
        <w:ind w:firstLine="709"/>
        <w:jc w:val="both"/>
      </w:pPr>
      <w:r w:rsidRPr="002508F4">
        <w:t xml:space="preserve">В 2018 году аттестацию на установление высшей квалификационной категории   прошли 126 человек (118 человек из муниципальных и 8 человек из частных образовательных организаций города Арзамаса), на первую квалификационную категорию году были аттестованы 143 педагогических работника (137 человек из муниципальных и 6 человек из частных образовательных организаций города Арзамаса).  </w:t>
      </w:r>
    </w:p>
    <w:p w:rsidR="00AF5CE6" w:rsidRPr="002508F4" w:rsidRDefault="00AF5CE6" w:rsidP="00992378">
      <w:pPr>
        <w:ind w:firstLine="709"/>
        <w:jc w:val="both"/>
      </w:pPr>
      <w:r w:rsidRPr="002508F4">
        <w:t xml:space="preserve">За отчетный период удельный вес педагогических работников муниципальных образовательных организаций, аттестованных на высшую категорию, составил 39,4% (соответствии с Указами Президента РФ  к 2020 году данный показатель должен  составлять не менее 33%).  </w:t>
      </w:r>
    </w:p>
    <w:p w:rsidR="00AF5CE6" w:rsidRPr="002508F4" w:rsidRDefault="00AF5CE6" w:rsidP="00992378">
      <w:pPr>
        <w:pStyle w:val="34"/>
        <w:spacing w:after="0"/>
        <w:ind w:left="0" w:firstLine="709"/>
        <w:jc w:val="both"/>
        <w:rPr>
          <w:b/>
          <w:sz w:val="24"/>
          <w:szCs w:val="24"/>
        </w:rPr>
      </w:pPr>
      <w:r w:rsidRPr="002508F4">
        <w:rPr>
          <w:sz w:val="24"/>
          <w:szCs w:val="24"/>
        </w:rPr>
        <w:t>В целом, образовательный процесс в муниципальных образовательных организациях города в 2018 году обе</w:t>
      </w:r>
      <w:r w:rsidR="00241D51">
        <w:rPr>
          <w:sz w:val="24"/>
          <w:szCs w:val="24"/>
        </w:rPr>
        <w:t xml:space="preserve">спечивали 1 252 педагогических </w:t>
      </w:r>
      <w:r w:rsidRPr="002508F4">
        <w:rPr>
          <w:sz w:val="24"/>
          <w:szCs w:val="24"/>
        </w:rPr>
        <w:t>р</w:t>
      </w:r>
      <w:r w:rsidR="00241D51">
        <w:rPr>
          <w:sz w:val="24"/>
          <w:szCs w:val="24"/>
        </w:rPr>
        <w:t>аботника</w:t>
      </w:r>
      <w:r w:rsidRPr="002508F4">
        <w:rPr>
          <w:sz w:val="24"/>
          <w:szCs w:val="24"/>
        </w:rPr>
        <w:t xml:space="preserve"> (в 2017 году – 1278 чел.).  93,7% педагогов имеют высшее образование (в 2017 году – 93,9%).</w:t>
      </w:r>
      <w:r w:rsidRPr="002508F4">
        <w:rPr>
          <w:b/>
          <w:sz w:val="24"/>
          <w:szCs w:val="24"/>
        </w:rPr>
        <w:t xml:space="preserve"> </w:t>
      </w:r>
    </w:p>
    <w:p w:rsidR="00AF5CE6" w:rsidRPr="002508F4" w:rsidRDefault="00AF5CE6" w:rsidP="0055237D">
      <w:pPr>
        <w:pStyle w:val="a3"/>
        <w:ind w:firstLine="708"/>
        <w:jc w:val="both"/>
        <w:rPr>
          <w:b w:val="0"/>
          <w:sz w:val="24"/>
          <w:szCs w:val="24"/>
        </w:rPr>
      </w:pPr>
      <w:r w:rsidRPr="002508F4">
        <w:rPr>
          <w:b w:val="0"/>
          <w:sz w:val="24"/>
          <w:szCs w:val="24"/>
        </w:rPr>
        <w:t>Одиннадцать педагогических работников города Арзамаса стали победителями в конкурсе на получение денежного поощрения лучшими учителями Нижегородской обла</w:t>
      </w:r>
      <w:r w:rsidR="00C14F67" w:rsidRPr="002508F4">
        <w:rPr>
          <w:b w:val="0"/>
          <w:sz w:val="24"/>
          <w:szCs w:val="24"/>
        </w:rPr>
        <w:t xml:space="preserve">сти (2017 г. – 12 педагогов), </w:t>
      </w:r>
      <w:r w:rsidRPr="002508F4">
        <w:rPr>
          <w:b w:val="0"/>
          <w:sz w:val="24"/>
          <w:szCs w:val="24"/>
        </w:rPr>
        <w:t>из них – 5 обладатели гранта Президента Российской Федерации (</w:t>
      </w:r>
      <w:r w:rsidR="00C14F67" w:rsidRPr="002508F4">
        <w:rPr>
          <w:b w:val="0"/>
          <w:sz w:val="24"/>
          <w:szCs w:val="24"/>
        </w:rPr>
        <w:t>СШ </w:t>
      </w:r>
      <w:r w:rsidRPr="002508F4">
        <w:rPr>
          <w:b w:val="0"/>
          <w:sz w:val="24"/>
          <w:szCs w:val="24"/>
        </w:rPr>
        <w:t>№2,</w:t>
      </w:r>
      <w:r w:rsidR="00C14F67" w:rsidRPr="002508F4">
        <w:rPr>
          <w:b w:val="0"/>
          <w:sz w:val="24"/>
          <w:szCs w:val="24"/>
        </w:rPr>
        <w:t xml:space="preserve"> </w:t>
      </w:r>
      <w:r w:rsidRPr="002508F4">
        <w:rPr>
          <w:b w:val="0"/>
          <w:sz w:val="24"/>
          <w:szCs w:val="24"/>
        </w:rPr>
        <w:t>15,</w:t>
      </w:r>
      <w:r w:rsidR="00C14F67" w:rsidRPr="002508F4">
        <w:rPr>
          <w:b w:val="0"/>
          <w:sz w:val="24"/>
          <w:szCs w:val="24"/>
        </w:rPr>
        <w:t xml:space="preserve"> </w:t>
      </w:r>
      <w:r w:rsidRPr="002508F4">
        <w:rPr>
          <w:b w:val="0"/>
          <w:sz w:val="24"/>
          <w:szCs w:val="24"/>
        </w:rPr>
        <w:t>17,</w:t>
      </w:r>
      <w:r w:rsidR="00C14F67" w:rsidRPr="002508F4">
        <w:rPr>
          <w:b w:val="0"/>
          <w:sz w:val="24"/>
          <w:szCs w:val="24"/>
        </w:rPr>
        <w:t xml:space="preserve"> Лицей, П</w:t>
      </w:r>
      <w:r w:rsidRPr="002508F4">
        <w:rPr>
          <w:b w:val="0"/>
          <w:sz w:val="24"/>
          <w:szCs w:val="24"/>
        </w:rPr>
        <w:t>равославная гимназия), 6 – обладатели гранта губернатора Нижегородской области (</w:t>
      </w:r>
      <w:r w:rsidR="00C14F67" w:rsidRPr="002508F4">
        <w:rPr>
          <w:b w:val="0"/>
          <w:sz w:val="24"/>
          <w:szCs w:val="24"/>
        </w:rPr>
        <w:t>Г</w:t>
      </w:r>
      <w:r w:rsidRPr="002508F4">
        <w:rPr>
          <w:b w:val="0"/>
          <w:sz w:val="24"/>
          <w:szCs w:val="24"/>
        </w:rPr>
        <w:t xml:space="preserve">имназия, </w:t>
      </w:r>
      <w:r w:rsidR="00C14F67" w:rsidRPr="002508F4">
        <w:rPr>
          <w:b w:val="0"/>
          <w:sz w:val="24"/>
          <w:szCs w:val="24"/>
        </w:rPr>
        <w:t>СШ</w:t>
      </w:r>
      <w:r w:rsidRPr="002508F4">
        <w:rPr>
          <w:b w:val="0"/>
          <w:sz w:val="24"/>
          <w:szCs w:val="24"/>
        </w:rPr>
        <w:t xml:space="preserve"> № 7,12,14,17, </w:t>
      </w:r>
      <w:r w:rsidR="00C14F67" w:rsidRPr="002508F4">
        <w:rPr>
          <w:b w:val="0"/>
          <w:sz w:val="24"/>
          <w:szCs w:val="24"/>
        </w:rPr>
        <w:t>П</w:t>
      </w:r>
      <w:r w:rsidRPr="002508F4">
        <w:rPr>
          <w:b w:val="0"/>
          <w:sz w:val="24"/>
          <w:szCs w:val="24"/>
        </w:rPr>
        <w:t xml:space="preserve">равославная гимназия).  </w:t>
      </w:r>
    </w:p>
    <w:p w:rsidR="00AF5CE6" w:rsidRPr="002508F4" w:rsidRDefault="00AF5CE6" w:rsidP="00F81A2F">
      <w:pPr>
        <w:ind w:firstLine="708"/>
        <w:jc w:val="both"/>
        <w:rPr>
          <w:b/>
        </w:rPr>
      </w:pPr>
      <w:r w:rsidRPr="002508F4">
        <w:t>Учитель русского языка и литературы МБОУ СШ №1 Гусева И.В. - победитель педагогического конкурса «Серафимовский учитель-2017/2018» (поощрительная премия.)</w:t>
      </w:r>
      <w:r w:rsidRPr="002508F4">
        <w:rPr>
          <w:b/>
        </w:rPr>
        <w:t xml:space="preserve"> </w:t>
      </w:r>
    </w:p>
    <w:p w:rsidR="00AF5CE6" w:rsidRPr="002508F4" w:rsidRDefault="00AF5CE6" w:rsidP="00F81A2F">
      <w:pPr>
        <w:ind w:firstLine="709"/>
        <w:jc w:val="both"/>
        <w:rPr>
          <w:b/>
        </w:rPr>
      </w:pPr>
      <w:r w:rsidRPr="002508F4">
        <w:t xml:space="preserve">Учитель биологии МБОУ СШ №2 Ичаловская Н.А. заняла 3 место на региональном этапе </w:t>
      </w:r>
      <w:r w:rsidRPr="002508F4">
        <w:rPr>
          <w:lang w:val="en-US"/>
        </w:rPr>
        <w:t>IX</w:t>
      </w:r>
      <w:r w:rsidRPr="002508F4">
        <w:t xml:space="preserve"> Всероссийского конкурса «Учитель здоровья России – 2018».  </w:t>
      </w:r>
    </w:p>
    <w:p w:rsidR="00AF5CE6" w:rsidRPr="002508F4" w:rsidRDefault="00AF5CE6" w:rsidP="00F81A2F">
      <w:pPr>
        <w:pStyle w:val="a3"/>
        <w:ind w:firstLine="567"/>
        <w:jc w:val="both"/>
        <w:rPr>
          <w:b w:val="0"/>
          <w:iCs/>
          <w:sz w:val="24"/>
          <w:szCs w:val="24"/>
        </w:rPr>
      </w:pPr>
      <w:r w:rsidRPr="002508F4">
        <w:rPr>
          <w:b w:val="0"/>
          <w:iCs/>
          <w:sz w:val="24"/>
          <w:szCs w:val="24"/>
        </w:rPr>
        <w:t>Ежегодно увеличивается количество участников Всероссийского конкурса «Воспитатели России». В 2018 году в региональном этапе приняли участие 31 педагог  из 16-ти дошкольных образовательных организаций (2017г. – 22 педагога из 16 детских садов).   15 педагогов заняли призовые места.</w:t>
      </w:r>
    </w:p>
    <w:p w:rsidR="00AF5CE6" w:rsidRPr="002508F4" w:rsidRDefault="00AF5CE6" w:rsidP="00F81A2F">
      <w:pPr>
        <w:pStyle w:val="a3"/>
        <w:ind w:firstLine="567"/>
        <w:jc w:val="both"/>
        <w:rPr>
          <w:sz w:val="24"/>
          <w:szCs w:val="24"/>
        </w:rPr>
      </w:pPr>
    </w:p>
    <w:p w:rsidR="00AF5CE6" w:rsidRPr="002508F4" w:rsidRDefault="00AF5CE6" w:rsidP="00F81A2F">
      <w:pPr>
        <w:pStyle w:val="34"/>
        <w:spacing w:after="0"/>
        <w:ind w:left="0" w:firstLine="567"/>
        <w:jc w:val="both"/>
        <w:rPr>
          <w:b/>
          <w:sz w:val="24"/>
          <w:szCs w:val="24"/>
        </w:rPr>
      </w:pPr>
      <w:r w:rsidRPr="002508F4">
        <w:rPr>
          <w:b/>
          <w:sz w:val="24"/>
          <w:szCs w:val="24"/>
        </w:rPr>
        <w:t>Организация и осуществление деятельности по опеке и попечительству в отношении несовершеннолетних граждан.</w:t>
      </w:r>
    </w:p>
    <w:p w:rsidR="00AF5CE6" w:rsidRPr="002508F4" w:rsidRDefault="00AF5CE6" w:rsidP="00F81A2F">
      <w:pPr>
        <w:ind w:firstLine="709"/>
        <w:jc w:val="both"/>
      </w:pPr>
      <w:r w:rsidRPr="002508F4">
        <w:t>С целью защиты прав и законных интересов несовершеннолетних 5 специалистов сектора опеки и попечительства департамента образования оказывают 15</w:t>
      </w:r>
      <w:r w:rsidR="00241D51">
        <w:t xml:space="preserve"> </w:t>
      </w:r>
      <w:r w:rsidRPr="002508F4">
        <w:t>государственных и муниципальных услуг. В 2018 году гражданам города Арзамаса оказано 445 услуг, в рамках межведомственного взаимодействия подготовлено 749 ответов на запросы в управление пенсионного фонда и управление социальной защиты населения по реализации средств материнского капитала. Специалисты сектора опеки и попечительства в течение года участвовали в 108 судебных процессах по защите прав и интересов д</w:t>
      </w:r>
      <w:r w:rsidR="00C14F67" w:rsidRPr="002508F4">
        <w:t>етей (420 судебных заседаний).</w:t>
      </w:r>
    </w:p>
    <w:p w:rsidR="00AF5CE6" w:rsidRPr="002508F4" w:rsidRDefault="00AF5CE6" w:rsidP="00F81A2F">
      <w:pPr>
        <w:ind w:firstLine="709"/>
        <w:jc w:val="both"/>
      </w:pPr>
      <w:r w:rsidRPr="002508F4">
        <w:t>Осуществляя полномочия по надзору за деятельностью опекунов (попечителей), организации, в которую помещены дети – сироты и дети, оставшиеся без попечения родителей (Арзамасский детский дом–интернат для умственно отсталых детей) специалисты сектора  опеки и попечительства провели 637 обследований условий проживания детей данной категории, сохранность жилых помещений, собственниками которых являются дети – сироты и дети, оставшиеся без попечения родителей, а также жилых помещений, в которых сохранено право пользования жилой площадью за опекаемыми (подопечными) детьми.</w:t>
      </w:r>
    </w:p>
    <w:p w:rsidR="00AF5CE6" w:rsidRPr="002508F4" w:rsidRDefault="00AF5CE6" w:rsidP="00F81A2F">
      <w:pPr>
        <w:pStyle w:val="afa"/>
        <w:ind w:firstLine="709"/>
        <w:jc w:val="both"/>
        <w:rPr>
          <w:rFonts w:ascii="Times New Roman" w:hAnsi="Times New Roman"/>
          <w:sz w:val="24"/>
          <w:szCs w:val="24"/>
        </w:rPr>
      </w:pPr>
      <w:r w:rsidRPr="002508F4">
        <w:rPr>
          <w:rFonts w:ascii="Times New Roman" w:hAnsi="Times New Roman"/>
          <w:sz w:val="24"/>
          <w:szCs w:val="24"/>
        </w:rPr>
        <w:t>В 2018 г. выявлено 23 ребенка, оставшихся без попечения родителей. Причины оставления детей без попечения родителей, следующие:</w:t>
      </w:r>
    </w:p>
    <w:p w:rsidR="00AF5CE6" w:rsidRPr="002508F4" w:rsidRDefault="00AF5CE6"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3 новорожденных ребенка оставлены матерями в ГБУЗ НО «Арзамасский </w:t>
      </w:r>
      <w:r w:rsidRPr="002508F4">
        <w:rPr>
          <w:rFonts w:ascii="Times New Roman" w:hAnsi="Times New Roman" w:cs="Times New Roman"/>
          <w:bCs/>
          <w:sz w:val="24"/>
          <w:szCs w:val="24"/>
        </w:rPr>
        <w:lastRenderedPageBreak/>
        <w:t>родильный дом», 1 ребенок передан матери, 1 передан под предварительную опеку, 1 ребенок усыновлен;</w:t>
      </w:r>
    </w:p>
    <w:p w:rsidR="00AF5CE6" w:rsidRPr="002508F4" w:rsidRDefault="00AF5CE6"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3 ребенка, остались без попечения родителей, в результате лишения 5 родителей родительских прав (по инициативе органов опеки и попечительства); </w:t>
      </w:r>
    </w:p>
    <w:p w:rsidR="00AF5CE6" w:rsidRPr="002508F4" w:rsidRDefault="00AF5CE6"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1 ребенок - единственный родитель – мать   ограничена в родительских правах по заболеванию;</w:t>
      </w:r>
    </w:p>
    <w:p w:rsidR="00AF5CE6" w:rsidRPr="002508F4" w:rsidRDefault="00AF5CE6"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8 детей остались сиротами;</w:t>
      </w:r>
    </w:p>
    <w:p w:rsidR="00AF5CE6" w:rsidRPr="002508F4" w:rsidRDefault="00AF5CE6"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8 детей остались без попечения родителей по иным причинам.</w:t>
      </w:r>
    </w:p>
    <w:p w:rsidR="00AF5CE6" w:rsidRPr="002508F4" w:rsidRDefault="00AF5CE6" w:rsidP="00F81A2F">
      <w:pPr>
        <w:pStyle w:val="afa"/>
        <w:ind w:firstLine="709"/>
        <w:jc w:val="both"/>
        <w:rPr>
          <w:rFonts w:ascii="Times New Roman" w:hAnsi="Times New Roman"/>
          <w:sz w:val="24"/>
          <w:szCs w:val="24"/>
        </w:rPr>
      </w:pPr>
      <w:r w:rsidRPr="002508F4">
        <w:rPr>
          <w:rFonts w:ascii="Times New Roman" w:hAnsi="Times New Roman"/>
          <w:sz w:val="24"/>
          <w:szCs w:val="24"/>
        </w:rPr>
        <w:t>Все дети – сироты переданы на семейную форму устройства.</w:t>
      </w:r>
    </w:p>
    <w:p w:rsidR="00AF5CE6" w:rsidRPr="002508F4" w:rsidRDefault="00AF5CE6" w:rsidP="00F81A2F">
      <w:pPr>
        <w:pStyle w:val="34"/>
        <w:spacing w:after="0"/>
        <w:ind w:left="0" w:firstLine="709"/>
        <w:jc w:val="both"/>
        <w:rPr>
          <w:spacing w:val="2"/>
          <w:sz w:val="24"/>
          <w:szCs w:val="24"/>
        </w:rPr>
      </w:pPr>
      <w:r w:rsidRPr="002508F4">
        <w:rPr>
          <w:sz w:val="24"/>
          <w:szCs w:val="24"/>
        </w:rPr>
        <w:t>К числу детей, которых не представляется возможным устроить в семьи граждан, относятся 82 ребенка-инвалида данной категории, воспитывающихся в ГБУ «Арзамасский ДДИ», а также 3 подростка, имеющие статус, оставшиеся без попечения родителей, отбывающие н</w:t>
      </w:r>
      <w:r w:rsidR="00740474">
        <w:rPr>
          <w:sz w:val="24"/>
          <w:szCs w:val="24"/>
        </w:rPr>
        <w:t>аказание в ФКУ Арзамасская ВК.</w:t>
      </w:r>
    </w:p>
    <w:p w:rsidR="00AF5CE6" w:rsidRPr="002508F4" w:rsidRDefault="00AF5CE6" w:rsidP="00F81A2F">
      <w:pPr>
        <w:ind w:firstLine="709"/>
        <w:jc w:val="both"/>
      </w:pPr>
      <w:r w:rsidRPr="002508F4">
        <w:t>В соответствии с действующим законодательством сектор опеки и попечительства формирует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на территории города Арзамаса. В 2018 году на средства областн</w:t>
      </w:r>
      <w:r w:rsidR="00F24190" w:rsidRPr="002508F4">
        <w:t>ого бюджета – 10 584,3 тыс. рублей</w:t>
      </w:r>
      <w:r w:rsidRPr="002508F4">
        <w:t xml:space="preserve"> приобретено 8 жилых помещений. </w:t>
      </w:r>
      <w:r w:rsidR="00740474">
        <w:t xml:space="preserve">По окончанию </w:t>
      </w:r>
      <w:r w:rsidRPr="002508F4">
        <w:t>2018 года на учете состоят 74 человека данной категории.</w:t>
      </w:r>
    </w:p>
    <w:p w:rsidR="00AF5CE6" w:rsidRPr="002508F4" w:rsidRDefault="00AF5CE6" w:rsidP="0055237D">
      <w:pPr>
        <w:ind w:firstLine="709"/>
        <w:jc w:val="both"/>
      </w:pPr>
      <w:r w:rsidRPr="002508F4">
        <w:t xml:space="preserve">Сектор опеки и попечительства проводит работу по профилактике семейного неблагополучия и социального сиротства. В составе городской комиссии по определению необходимости временного помещения ребенка в специализированное учреждение, осуществляющее социальную реабилитацию несовершеннолетних, учреждение здравоохранения, семьи граждан в форме предварит опеки (попечительства)   специалисты сектора выезжали в 11 семей. В результате 10 детей были временно помещены в организации (5 чел. – в ГБУ З НО «ЦГБ г. Арзамаса», 5 чел.   помещены в приют). В каждой семье проведены профилактические беседы о необходимости выполнения должным образом родительских обязанностей по воспитанию, развитию, укреплению здоровья   детей. </w:t>
      </w:r>
    </w:p>
    <w:p w:rsidR="00AF5CE6" w:rsidRPr="002508F4" w:rsidRDefault="00AF5CE6" w:rsidP="0055237D">
      <w:pPr>
        <w:ind w:firstLine="709"/>
        <w:jc w:val="both"/>
      </w:pPr>
      <w:r w:rsidRPr="002508F4">
        <w:t xml:space="preserve">С целью профилактической работы с данной категорией семей, специалисты сектора опеки и попечительства участвовали в 54 рейдах социального патруля.  </w:t>
      </w:r>
    </w:p>
    <w:p w:rsidR="00AF5CE6" w:rsidRPr="002508F4" w:rsidRDefault="00AF5CE6" w:rsidP="0055237D">
      <w:pPr>
        <w:ind w:firstLine="709"/>
        <w:jc w:val="both"/>
      </w:pPr>
      <w:r w:rsidRPr="002508F4">
        <w:t>В 2018 году Арзамасской городской прокуратурой были вынесены 3 представления об устранении нарушений действующего законодательства, допущенных при осуществлении деятельности.</w:t>
      </w:r>
    </w:p>
    <w:p w:rsidR="00AF5CE6" w:rsidRPr="002508F4" w:rsidRDefault="00AF5CE6" w:rsidP="00F81A2F">
      <w:pPr>
        <w:pStyle w:val="afa"/>
        <w:ind w:firstLine="851"/>
        <w:jc w:val="both"/>
        <w:rPr>
          <w:rFonts w:ascii="Times New Roman" w:hAnsi="Times New Roman"/>
          <w:sz w:val="24"/>
          <w:szCs w:val="24"/>
        </w:rPr>
      </w:pPr>
    </w:p>
    <w:p w:rsidR="00AF5CE6" w:rsidRPr="002508F4" w:rsidRDefault="00AF5CE6" w:rsidP="00F81A2F">
      <w:pPr>
        <w:ind w:firstLine="709"/>
        <w:jc w:val="center"/>
        <w:rPr>
          <w:b/>
        </w:rPr>
      </w:pPr>
      <w:r w:rsidRPr="002508F4">
        <w:rPr>
          <w:b/>
        </w:rPr>
        <w:t>Организация и осуществление деятельности комиссии по делам несовершеннолетних и защите их прав.</w:t>
      </w:r>
    </w:p>
    <w:p w:rsidR="00AF5CE6" w:rsidRPr="002508F4" w:rsidRDefault="00AF5CE6" w:rsidP="0055237D">
      <w:pPr>
        <w:ind w:firstLine="709"/>
        <w:jc w:val="both"/>
      </w:pPr>
      <w:r w:rsidRPr="002508F4">
        <w:t>Администрация города Арзамаса осуществляет деятельность по исполнению переданных государственных полномочий по созданию и организации деятельности комиссии по делам несовершеннолетних и защите их прав (далее - Комиссии) в соответствии с  Законом Нижегородской области от 3 ноября 2006 года № 134-З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  Состав Комиссии утвержден Постановлением администрации города Арзамаса № 1040 от 05.09.2017 года. В состав Комиссии входят 26 человек.</w:t>
      </w:r>
    </w:p>
    <w:p w:rsidR="00AF5CE6" w:rsidRPr="002508F4" w:rsidRDefault="00AF5CE6" w:rsidP="0055237D">
      <w:pPr>
        <w:ind w:firstLine="709"/>
        <w:jc w:val="both"/>
      </w:pPr>
      <w:r w:rsidRPr="002508F4">
        <w:t>Комиссия  является  координатором деятельности 10 органов и  84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AF5CE6" w:rsidRPr="002508F4" w:rsidRDefault="00AF5CE6" w:rsidP="0055237D">
      <w:pPr>
        <w:ind w:firstLine="709"/>
        <w:jc w:val="both"/>
      </w:pPr>
      <w:r w:rsidRPr="002508F4">
        <w:lastRenderedPageBreak/>
        <w:t>Функционирование  Комиссии  осуществляет  сектор по обеспечению деятельности Комиссии по делам несовершеннолетних и защите их прав.</w:t>
      </w:r>
    </w:p>
    <w:p w:rsidR="00AF5CE6" w:rsidRPr="002508F4" w:rsidRDefault="00AF5CE6" w:rsidP="0055237D">
      <w:pPr>
        <w:ind w:firstLine="709"/>
        <w:jc w:val="both"/>
      </w:pPr>
      <w:r w:rsidRPr="002508F4">
        <w:t>В целях исполнения данных полномочий в 2018 году реализовывались мероприятия муниципальных программ «Молодежь</w:t>
      </w:r>
      <w:r w:rsidR="00C14F67" w:rsidRPr="002508F4">
        <w:t xml:space="preserve"> </w:t>
      </w:r>
      <w:r w:rsidRPr="002508F4">
        <w:t>города Арзамаса в XXI веке на 2018-2020 годы»,</w:t>
      </w:r>
      <w:r w:rsidR="00A7156D" w:rsidRPr="002508F4">
        <w:t xml:space="preserve"> утвержденной Постановлением </w:t>
      </w:r>
      <w:r w:rsidRPr="002508F4">
        <w:t xml:space="preserve">администрации города Арзамаса от 27.12.2017 № 1980, Подпрограмма 3: «Профилактика </w:t>
      </w:r>
      <w:r w:rsidR="0097576A" w:rsidRPr="002508F4">
        <w:t>б</w:t>
      </w:r>
      <w:r w:rsidRPr="002508F4">
        <w:t xml:space="preserve">езнадзорности и </w:t>
      </w:r>
      <w:r w:rsidR="00C14F67" w:rsidRPr="002508F4">
        <w:t>пр</w:t>
      </w:r>
      <w:r w:rsidRPr="002508F4">
        <w:t>авонарушений несовершеннолетних города Арзамаса на 2018-2020 годы».</w:t>
      </w:r>
    </w:p>
    <w:p w:rsidR="00AF5CE6" w:rsidRPr="002508F4" w:rsidRDefault="00AF5CE6" w:rsidP="0055237D">
      <w:pPr>
        <w:ind w:firstLine="709"/>
        <w:jc w:val="both"/>
      </w:pPr>
      <w:r w:rsidRPr="002508F4">
        <w:t>Комиссией по делам несовершеннолетних и защите их прав  в 2018 году было проведено 38 заседаний, из них 12 расширенных и 26 по рассмотрению персональных дел. В соответствии с планом работы КДН и ЗП рассмотрены 44 постановочных вопроса.</w:t>
      </w:r>
    </w:p>
    <w:p w:rsidR="00AF5CE6" w:rsidRPr="002508F4" w:rsidRDefault="00AF5CE6" w:rsidP="0055237D">
      <w:pPr>
        <w:ind w:firstLine="709"/>
        <w:jc w:val="both"/>
      </w:pPr>
      <w:r w:rsidRPr="002508F4">
        <w:t>В течение года ежемесячно проводился  детальный анализ состояния правонарушений и преступлений несовершеннолетних на территории г. Арзамаса.</w:t>
      </w:r>
    </w:p>
    <w:p w:rsidR="00AF5CE6" w:rsidRPr="002508F4" w:rsidRDefault="00AF5CE6" w:rsidP="0055237D">
      <w:pPr>
        <w:ind w:firstLine="709"/>
        <w:jc w:val="both"/>
      </w:pPr>
      <w:r w:rsidRPr="002508F4">
        <w:t>В 2018 году комиссией рассмотрено 45 обращений граждан. Направлено 82 предложения и информаций в органы и учреждения системы профилактики безнадзорности и правонарушений несовершеннолетних.</w:t>
      </w:r>
    </w:p>
    <w:p w:rsidR="00AF5CE6" w:rsidRPr="002508F4" w:rsidRDefault="00AF5CE6" w:rsidP="0055237D">
      <w:pPr>
        <w:ind w:firstLine="709"/>
        <w:jc w:val="both"/>
      </w:pPr>
      <w:r w:rsidRPr="002508F4">
        <w:t>Особое внимание Комиссией уделяется организации индивидуальной профилактической работы с детьми и семьями, находящимися в социально опасном положении. В течение года велась комплексная межведомственная профилактическая  работа с 35 подростками, находящимися в конфликте с законом  и 44 семьями, находящимися в социально опасном положении, где воспитываются 82 ребенка. Из них индивидуальная профилактическая работа прекращена с 19 подростками, в том числе с 11 из них в связи с улучшением ситуации  и 17 семьями, в том числе с 10 из них в связи с улучшением ситуации.</w:t>
      </w:r>
    </w:p>
    <w:p w:rsidR="00AF5CE6" w:rsidRPr="002508F4" w:rsidRDefault="00AF5CE6" w:rsidP="0055237D">
      <w:pPr>
        <w:ind w:firstLine="709"/>
        <w:jc w:val="both"/>
      </w:pPr>
      <w:r w:rsidRPr="002508F4">
        <w:t>В  учреждениях уголовно - исполнительной системы в 2018 году находились 3  несовершеннолетних. 2 подростка освободились по отбытию наказания и поставлены на межведомственный учет для проведения индивидуальной профилактической работы. 1 подросток продолжает находиться в ФКУ СИЗО № 3.</w:t>
      </w:r>
    </w:p>
    <w:p w:rsidR="00AF5CE6" w:rsidRPr="002508F4" w:rsidRDefault="00AF5CE6" w:rsidP="0055237D">
      <w:pPr>
        <w:ind w:firstLine="709"/>
        <w:jc w:val="both"/>
      </w:pPr>
      <w:r w:rsidRPr="002508F4">
        <w:t>Во исполнение  Постановления администрации города Арзамаса от 02.05.2017г. № 579 «О реализации комплекса мер по профилактике асоциального поведения среди несовершеннолетних» организованы и проведены 89 рейдов «Социального патруля»  и  402 рейда «Родительского патруля». Развивается институт наставничества. За 35 подростками  были закреплены 32  наставника (общественных воспитателя). Кроме того, специалисты КДН и ЗП осуществляют выходы в семьи в составе комиссии по определению необходимости временного помещения ребенка в специализированное учреждение, осуществляющее социальную реабилитацию несовершеннолетних, учреждение здравоохранения, семьи граждан в форме предварит</w:t>
      </w:r>
      <w:r w:rsidR="00241D51">
        <w:t>ельной</w:t>
      </w:r>
      <w:r w:rsidRPr="002508F4">
        <w:t xml:space="preserve"> опеки (попечительства). В 2018 году таких выходов осуществлено 18.</w:t>
      </w:r>
    </w:p>
    <w:p w:rsidR="00AF5CE6" w:rsidRPr="002508F4" w:rsidRDefault="00AF5CE6" w:rsidP="0055237D">
      <w:pPr>
        <w:ind w:firstLine="709"/>
        <w:jc w:val="both"/>
      </w:pPr>
      <w:r w:rsidRPr="002508F4">
        <w:t>Комиссия применяет меры воздействия в отношении несовершеннолетних, их родителей или иных</w:t>
      </w:r>
      <w:r w:rsidR="0055237D" w:rsidRPr="002508F4">
        <w:t xml:space="preserve"> </w:t>
      </w:r>
      <w:hyperlink r:id="rId14" w:history="1">
        <w:r w:rsidRPr="002508F4">
          <w:t>законных представителей</w:t>
        </w:r>
      </w:hyperlink>
      <w:r w:rsidR="0055237D" w:rsidRPr="002508F4">
        <w:t xml:space="preserve"> </w:t>
      </w:r>
      <w:r w:rsidRPr="002508F4">
        <w:t>в случаях и порядке, которые предусмотрены </w:t>
      </w:r>
      <w:hyperlink r:id="rId15" w:history="1">
        <w:r w:rsidRPr="002508F4">
          <w:t>законодательством</w:t>
        </w:r>
      </w:hyperlink>
      <w:r w:rsidRPr="002508F4">
        <w:t> Российской Федерации и законодательством субъектов  Российской  Федерации. В 2018 году в комиссию поступило 533 материала, из них 206 на несовершеннолетних и 327 на взрослых. Комиссией  было рассмотрено  500      материалов на 192  подростка и  308 взрослых. 305 материалов – это   протоколы об административных правонарушениях, 13 - постановления об отказе в возбуждении уголовного дела  в отношении несовершеннолетних, не достигших возраста уголовной ответственности, а также 182 –  различных сообщений. С целью устранения причин и условий, способствующих совершению правонарушений и антиобщественных действий несовершеннолетними комиссией было направлено 52 сообщения в КДН и ЗП Арзамасского, Ардатовского, Первомайского, Дальнеконстантиновского, Перевозского, Починковского, Вадского, Вачского, Дивеевского, Выксунского районов, г.Москва, г. Чкаловск, г.Саров, г.Н.Новгород.</w:t>
      </w:r>
    </w:p>
    <w:p w:rsidR="00AF5CE6" w:rsidRPr="002508F4" w:rsidRDefault="00AF5CE6" w:rsidP="0055237D">
      <w:pPr>
        <w:ind w:firstLine="709"/>
        <w:jc w:val="both"/>
      </w:pPr>
      <w:r w:rsidRPr="002508F4">
        <w:t xml:space="preserve">Выявлено 6  несовершеннолетних, находящиеся в ночное время без сопровождения родителей либо законных представителей, все законные представители привлечены к административной ответственности (председателем и заместителем председателя составлено 6 </w:t>
      </w:r>
      <w:r w:rsidRPr="002508F4">
        <w:lastRenderedPageBreak/>
        <w:t>протоколов об административном правонарушении). 1 несовершеннолетний совершал данное деяние повторно.</w:t>
      </w:r>
    </w:p>
    <w:p w:rsidR="00AF5CE6" w:rsidRPr="002508F4" w:rsidRDefault="00AF5CE6" w:rsidP="0055237D">
      <w:pPr>
        <w:ind w:firstLine="709"/>
        <w:jc w:val="both"/>
      </w:pPr>
      <w:r w:rsidRPr="002508F4">
        <w:t>За 2018 год комиссией вынесено 81 постановление по вопросам защиты прав несовершеннолетних, в которых предусмотрено 411 поручений органам системы профилактики безнадзорности и правонарушений несовершеннолетних.</w:t>
      </w:r>
    </w:p>
    <w:p w:rsidR="00AF5CE6" w:rsidRPr="002508F4" w:rsidRDefault="00AF5CE6" w:rsidP="0055237D">
      <w:pPr>
        <w:ind w:firstLine="709"/>
        <w:jc w:val="both"/>
      </w:pPr>
      <w:r w:rsidRPr="002508F4">
        <w:t>С целью защиты прав  и законных интересов несовершеннолетних члены Комиссии  принимали участие в 21 судебном заседании, где рассматривались дела на несовершеннолетних или на родителей, не исполняющих обязанности по воспитанию детей.</w:t>
      </w:r>
    </w:p>
    <w:p w:rsidR="00AF5CE6" w:rsidRPr="002508F4" w:rsidRDefault="00AF5CE6" w:rsidP="0055237D">
      <w:pPr>
        <w:ind w:firstLine="709"/>
        <w:jc w:val="both"/>
      </w:pPr>
      <w:r w:rsidRPr="002508F4">
        <w:t>Также с участием членов комиссии проведены  более 20  мероприятий и акций,  направленных на профилактику безнадзорности, правонарушений и асоциального поведения.</w:t>
      </w:r>
    </w:p>
    <w:p w:rsidR="00AF5CE6" w:rsidRPr="002508F4" w:rsidRDefault="00AF5CE6" w:rsidP="0055237D">
      <w:pPr>
        <w:ind w:firstLine="709"/>
        <w:jc w:val="both"/>
      </w:pPr>
      <w:r w:rsidRPr="002508F4">
        <w:t>За отчетный период прокуратурой города Арзамаса протестов на постановления комиссии не выносилось.</w:t>
      </w:r>
    </w:p>
    <w:p w:rsidR="0097576A" w:rsidRPr="002508F4" w:rsidRDefault="0097576A" w:rsidP="008B5841">
      <w:pPr>
        <w:pStyle w:val="a3"/>
        <w:jc w:val="center"/>
        <w:rPr>
          <w:sz w:val="24"/>
          <w:szCs w:val="24"/>
        </w:rPr>
      </w:pPr>
    </w:p>
    <w:p w:rsidR="00583F44" w:rsidRPr="002508F4" w:rsidRDefault="00583F44" w:rsidP="008B5841">
      <w:pPr>
        <w:pStyle w:val="a3"/>
        <w:jc w:val="center"/>
        <w:rPr>
          <w:sz w:val="24"/>
          <w:szCs w:val="24"/>
        </w:rPr>
      </w:pPr>
      <w:r w:rsidRPr="002508F4">
        <w:rPr>
          <w:sz w:val="24"/>
          <w:szCs w:val="24"/>
        </w:rPr>
        <w:t>1</w:t>
      </w:r>
      <w:r w:rsidR="008B5841" w:rsidRPr="002508F4">
        <w:rPr>
          <w:sz w:val="24"/>
          <w:szCs w:val="24"/>
        </w:rPr>
        <w:t>4</w:t>
      </w:r>
      <w:r w:rsidRPr="002508F4">
        <w:rPr>
          <w:sz w:val="24"/>
          <w:szCs w:val="24"/>
        </w:rPr>
        <w:t xml:space="preserve">. </w:t>
      </w:r>
      <w:r w:rsidR="007A3111" w:rsidRPr="002508F4">
        <w:rPr>
          <w:sz w:val="24"/>
          <w:szCs w:val="24"/>
          <w:lang w:eastAsia="en-US"/>
        </w:rPr>
        <w:t>КУЛЬТУРА</w:t>
      </w:r>
      <w:r w:rsidR="0083500C" w:rsidRPr="002508F4">
        <w:rPr>
          <w:sz w:val="24"/>
          <w:szCs w:val="24"/>
          <w:lang w:eastAsia="en-US"/>
        </w:rPr>
        <w:t xml:space="preserve"> </w:t>
      </w:r>
    </w:p>
    <w:p w:rsidR="00583F44" w:rsidRPr="002508F4" w:rsidRDefault="00583F44" w:rsidP="00583F44">
      <w:pPr>
        <w:pStyle w:val="a3"/>
        <w:ind w:left="142" w:firstLine="218"/>
        <w:jc w:val="center"/>
        <w:rPr>
          <w:sz w:val="24"/>
          <w:szCs w:val="24"/>
          <w:highlight w:val="yellow"/>
        </w:rPr>
      </w:pPr>
    </w:p>
    <w:p w:rsidR="00F81A2F" w:rsidRPr="002508F4" w:rsidRDefault="00F81A2F" w:rsidP="0055237D">
      <w:pPr>
        <w:ind w:firstLine="709"/>
        <w:jc w:val="both"/>
      </w:pPr>
      <w:r w:rsidRPr="002508F4">
        <w:t>Полномочия департамента культуры и туризма администрации города Арзамаса (далее-Департамент) в области культуры определены Федеральным законом от 06.10.2003 г. №131  «Об общих принципах организации местного самоуправления в РФ» (ред. от  27.12.2018 г.):</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sz w:val="24"/>
          <w:szCs w:val="24"/>
        </w:rPr>
        <w:t xml:space="preserve">организация библиотечного обслуживания населения, комплектование и обеспечение </w:t>
      </w:r>
      <w:r w:rsidRPr="002508F4">
        <w:rPr>
          <w:rFonts w:ascii="Times New Roman" w:hAnsi="Times New Roman" w:cs="Times New Roman"/>
          <w:bCs/>
          <w:sz w:val="24"/>
          <w:szCs w:val="24"/>
        </w:rPr>
        <w:t>сохранности библиотечных фондов библиотек городского округа</w:t>
      </w:r>
      <w:r w:rsidR="003A7B21" w:rsidRPr="002508F4">
        <w:rPr>
          <w:rFonts w:ascii="Times New Roman" w:hAnsi="Times New Roman" w:cs="Times New Roman"/>
          <w:bCs/>
          <w:sz w:val="24"/>
          <w:szCs w:val="24"/>
        </w:rPr>
        <w:t xml:space="preserve"> город Арзамас</w:t>
      </w:r>
      <w:r w:rsidRPr="002508F4">
        <w:rPr>
          <w:rFonts w:ascii="Times New Roman" w:hAnsi="Times New Roman" w:cs="Times New Roman"/>
          <w:bCs/>
          <w:sz w:val="24"/>
          <w:szCs w:val="24"/>
        </w:rPr>
        <w:t>;</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создание условий для организации досуга и обеспечения жителей городского округа</w:t>
      </w:r>
      <w:r w:rsidR="003A7B21" w:rsidRPr="002508F4">
        <w:rPr>
          <w:rFonts w:ascii="Times New Roman" w:hAnsi="Times New Roman" w:cs="Times New Roman"/>
          <w:bCs/>
          <w:sz w:val="24"/>
          <w:szCs w:val="24"/>
        </w:rPr>
        <w:t xml:space="preserve"> город Арзамас</w:t>
      </w:r>
      <w:r w:rsidRPr="002508F4">
        <w:rPr>
          <w:rFonts w:ascii="Times New Roman" w:hAnsi="Times New Roman" w:cs="Times New Roman"/>
          <w:bCs/>
          <w:sz w:val="24"/>
          <w:szCs w:val="24"/>
        </w:rPr>
        <w:t xml:space="preserve"> </w:t>
      </w:r>
      <w:r w:rsidR="00C05476" w:rsidRPr="00C05476">
        <w:rPr>
          <w:rFonts w:ascii="Times New Roman" w:hAnsi="Times New Roman" w:cs="Times New Roman"/>
          <w:bCs/>
          <w:sz w:val="24"/>
          <w:szCs w:val="24"/>
        </w:rPr>
        <w:t>Нижегородской области</w:t>
      </w:r>
      <w:r w:rsidR="00C05476">
        <w:rPr>
          <w:rFonts w:ascii="Times New Roman" w:hAnsi="Times New Roman" w:cs="Times New Roman"/>
          <w:bCs/>
          <w:sz w:val="24"/>
          <w:szCs w:val="24"/>
        </w:rPr>
        <w:t xml:space="preserve"> </w:t>
      </w:r>
      <w:r w:rsidRPr="002508F4">
        <w:rPr>
          <w:rFonts w:ascii="Times New Roman" w:hAnsi="Times New Roman" w:cs="Times New Roman"/>
          <w:bCs/>
          <w:sz w:val="24"/>
          <w:szCs w:val="24"/>
        </w:rPr>
        <w:t>услугами организаций культуры;</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создание условий для массового отдыха жителей городского округа</w:t>
      </w:r>
      <w:r w:rsidR="003A7B21" w:rsidRPr="002508F4">
        <w:rPr>
          <w:rFonts w:ascii="Times New Roman" w:hAnsi="Times New Roman" w:cs="Times New Roman"/>
          <w:bCs/>
          <w:sz w:val="24"/>
          <w:szCs w:val="24"/>
        </w:rPr>
        <w:t xml:space="preserve"> город Арзамас </w:t>
      </w:r>
      <w:r w:rsidR="00C05476" w:rsidRPr="00C05476">
        <w:rPr>
          <w:rFonts w:ascii="Times New Roman" w:hAnsi="Times New Roman" w:cs="Times New Roman"/>
          <w:bCs/>
          <w:sz w:val="24"/>
          <w:szCs w:val="24"/>
        </w:rPr>
        <w:t xml:space="preserve">Нижегородской области </w:t>
      </w:r>
      <w:r w:rsidRPr="002508F4">
        <w:rPr>
          <w:rFonts w:ascii="Times New Roman" w:hAnsi="Times New Roman" w:cs="Times New Roman"/>
          <w:bCs/>
          <w:sz w:val="24"/>
          <w:szCs w:val="24"/>
        </w:rPr>
        <w:t>и организация обустройства мест массового отдыха населения;</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организация предоставления дополнительного образования на территории городского округа</w:t>
      </w:r>
      <w:r w:rsidR="003A7B21" w:rsidRPr="002508F4">
        <w:rPr>
          <w:rFonts w:ascii="Times New Roman" w:hAnsi="Times New Roman" w:cs="Times New Roman"/>
          <w:bCs/>
          <w:sz w:val="24"/>
          <w:szCs w:val="24"/>
        </w:rPr>
        <w:t xml:space="preserve"> город Арзамас</w:t>
      </w:r>
      <w:r w:rsidRPr="002508F4">
        <w:rPr>
          <w:rFonts w:ascii="Times New Roman" w:hAnsi="Times New Roman" w:cs="Times New Roman"/>
          <w:bCs/>
          <w:sz w:val="24"/>
          <w:szCs w:val="24"/>
        </w:rPr>
        <w:t>.</w:t>
      </w:r>
    </w:p>
    <w:p w:rsidR="00F81A2F" w:rsidRPr="002508F4" w:rsidRDefault="00F81A2F" w:rsidP="0055237D">
      <w:pPr>
        <w:ind w:firstLine="709"/>
        <w:jc w:val="both"/>
      </w:pPr>
      <w:r w:rsidRPr="002508F4">
        <w:t>Основное внимание в сфере культуры в отчетном году уделялось:</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выполнению плана мероприятий «дорожной карты» «Изменения в отраслях социальной сферы, направленные на повышение эффективности сферы культуры»;</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реализации  мероприятий в рамках муниципальной программы  «Развитие культуры города Арзамаса Нижегородской области на 2018 -2020 годы».</w:t>
      </w:r>
    </w:p>
    <w:p w:rsidR="00F81A2F" w:rsidRPr="002508F4" w:rsidRDefault="00F81A2F" w:rsidP="0055237D">
      <w:pPr>
        <w:ind w:firstLine="708"/>
        <w:jc w:val="both"/>
      </w:pPr>
      <w:r w:rsidRPr="002508F4">
        <w:t>В течение 2018 года Департамент проводил целенаправленную работу с комиссиями городской Думы по социальной политике, образованию и здравоохранению; спорту, молодежной политике и развитию туризма. На заседаниях комиссий  были рассмотрены следующие вопросы: об исполнении муниципальной программы «Развитие культуры города Арзамаса на 2018 - 2020 годы» и изменениям  к ней; рассмотрена деятельность муниципальной библиотечной системы (ЦБС); итоги работы департамента по участию во Всероссийском конкурсе проектов по созданию комфортной среды в малых исторических городах и поселениях (проект «Комплексное развитие парка культуры и отдыха им. А.П. Гайдара города Арзамаса»). Особое внимание депутаты городской Думы уделили  проведению общегородских мероприятий: 440-летию со дня основания города Арзамаса, IX международному фестивалю-конкурсу православной и патриотической песни «Арзамасские купола» и др.</w:t>
      </w:r>
    </w:p>
    <w:p w:rsidR="00F81A2F" w:rsidRPr="002508F4" w:rsidRDefault="00F81A2F" w:rsidP="0055237D">
      <w:pPr>
        <w:ind w:firstLine="708"/>
        <w:jc w:val="both"/>
      </w:pPr>
      <w:r w:rsidRPr="002508F4">
        <w:t>В отчетном году Департаментом разрабо</w:t>
      </w:r>
      <w:r w:rsidR="00241D51">
        <w:t>тано и утверждено 29 нормативных правовых акта</w:t>
      </w:r>
      <w:r w:rsidRPr="002508F4">
        <w:t>.</w:t>
      </w:r>
    </w:p>
    <w:p w:rsidR="00F81A2F" w:rsidRPr="002508F4" w:rsidRDefault="00F81A2F" w:rsidP="0055237D">
      <w:pPr>
        <w:ind w:firstLine="708"/>
        <w:jc w:val="both"/>
      </w:pPr>
      <w:r w:rsidRPr="002508F4">
        <w:t xml:space="preserve">В адрес Департамента </w:t>
      </w:r>
      <w:r w:rsidR="0055237D" w:rsidRPr="002508F4">
        <w:t xml:space="preserve">культуры </w:t>
      </w:r>
      <w:r w:rsidRPr="002508F4">
        <w:t>поступили:</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требование от Арзамасской прокуратуры о предоставлении информации по дополнительному образованию и обучению детей;</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9 обращений граждан, в числе которых:  включение города в «Золотое кольцо России»; ремонт здания бывшего кинотеатра «Искра»; концертные выступления коллективов, исполнителей и др.</w:t>
      </w:r>
    </w:p>
    <w:p w:rsidR="00F81A2F" w:rsidRPr="002508F4" w:rsidRDefault="00F81A2F" w:rsidP="00F81A2F">
      <w:pPr>
        <w:ind w:firstLine="708"/>
        <w:jc w:val="both"/>
      </w:pPr>
      <w:r w:rsidRPr="002508F4">
        <w:lastRenderedPageBreak/>
        <w:t>В 2018 году Департамент принял активное участие в организации и проведении общественных обсуждений по формированию комфортной городской  среды, а также  рейтингового голосования среди населения  по данному вопросу.</w:t>
      </w:r>
    </w:p>
    <w:p w:rsidR="00F81A2F" w:rsidRPr="002508F4" w:rsidRDefault="00F81A2F" w:rsidP="00F81A2F">
      <w:pPr>
        <w:ind w:firstLine="708"/>
        <w:jc w:val="both"/>
      </w:pPr>
      <w:r w:rsidRPr="002508F4">
        <w:t xml:space="preserve">Сеть муниципальных  учреждений культуры города Арзамаса  составляет 10 единиц,  имеющих статус юридического лица, из них:  8 – бюджетных, 1- автономное, 1- казенное учреждение культуры: </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Арзамасский драматический театр – 1;</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Музеи-2 (историко-художественный музей, литературно-мемориальный музей А.П. Гайдара);</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Централизованная библиотечная система -7 библиотек;</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Парк культуры и отдыха им .А.П. Гайдара – 1; </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Городской Дом культуры -1;</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Детские музыкальные школы – 2; </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Детская художественная школа – 1; </w:t>
      </w:r>
    </w:p>
    <w:p w:rsidR="00F81A2F" w:rsidRPr="002508F4" w:rsidRDefault="00F81A2F" w:rsidP="0055237D">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 xml:space="preserve">Центр комплексного обслуживания «Культура» – 1. </w:t>
      </w:r>
    </w:p>
    <w:p w:rsidR="00F81A2F" w:rsidRPr="002508F4" w:rsidRDefault="00F81A2F" w:rsidP="00F81A2F">
      <w:pPr>
        <w:jc w:val="both"/>
      </w:pPr>
      <w:r w:rsidRPr="002508F4">
        <w:tab/>
        <w:t>Общая численность работающих в учреждениях культуры  и дополнительного образования  сферы культуры  составляет 389 чел., в том числе, специалистов - 263 чел., (67,6% от общего числа работающих). В 2018 году 215 работников повысили квалификацию и прошли профессиональную переподготовку.</w:t>
      </w:r>
    </w:p>
    <w:p w:rsidR="00F81A2F" w:rsidRPr="002508F4" w:rsidRDefault="00F81A2F" w:rsidP="0055237D">
      <w:pPr>
        <w:ind w:firstLine="708"/>
        <w:jc w:val="both"/>
      </w:pPr>
      <w:r w:rsidRPr="002508F4">
        <w:t>Расходы на сферу культуры и учреждения  дополнительного образования сферы культуры от общего консолидированного бюджета городского округа</w:t>
      </w:r>
      <w:r w:rsidR="003F3520" w:rsidRPr="002508F4">
        <w:t xml:space="preserve"> город Арзамас</w:t>
      </w:r>
      <w:r w:rsidR="00C05476">
        <w:t xml:space="preserve"> Нижегородской области</w:t>
      </w:r>
      <w:r w:rsidRPr="002508F4">
        <w:t xml:space="preserve"> составили 7,8% Финансирование отрасли в 2018 году </w:t>
      </w:r>
      <w:r w:rsidR="00F24190" w:rsidRPr="002508F4">
        <w:t>–</w:t>
      </w:r>
      <w:r w:rsidRPr="002508F4">
        <w:t xml:space="preserve"> 180 134,2 тыс. руб</w:t>
      </w:r>
      <w:r w:rsidR="00F24190" w:rsidRPr="002508F4">
        <w:t>лей</w:t>
      </w:r>
      <w:r w:rsidRPr="002508F4">
        <w:t>, в том чи</w:t>
      </w:r>
      <w:r w:rsidR="0055237D" w:rsidRPr="002508F4">
        <w:t>сле: из местного бюджета – 169 </w:t>
      </w:r>
      <w:r w:rsidRPr="002508F4">
        <w:t>294</w:t>
      </w:r>
      <w:r w:rsidR="0055237D" w:rsidRPr="002508F4">
        <w:t> </w:t>
      </w:r>
      <w:r w:rsidRPr="002508F4">
        <w:t>тыс. руб</w:t>
      </w:r>
      <w:r w:rsidR="00F24190" w:rsidRPr="002508F4">
        <w:t>лей</w:t>
      </w:r>
      <w:r w:rsidRPr="002508F4">
        <w:t xml:space="preserve">, областного бюджета </w:t>
      </w:r>
      <w:r w:rsidR="0055237D" w:rsidRPr="002508F4">
        <w:t>–</w:t>
      </w:r>
      <w:r w:rsidRPr="002508F4">
        <w:t xml:space="preserve"> 4</w:t>
      </w:r>
      <w:r w:rsidR="0055237D" w:rsidRPr="002508F4">
        <w:t> </w:t>
      </w:r>
      <w:r w:rsidRPr="002508F4">
        <w:t>147,8 тыс.</w:t>
      </w:r>
      <w:r w:rsidR="0055237D" w:rsidRPr="002508F4">
        <w:t> </w:t>
      </w:r>
      <w:r w:rsidRPr="002508F4">
        <w:t>руб</w:t>
      </w:r>
      <w:r w:rsidR="00F24190" w:rsidRPr="002508F4">
        <w:t>лей</w:t>
      </w:r>
      <w:r w:rsidRPr="002508F4">
        <w:t>, федерального бюджета</w:t>
      </w:r>
      <w:r w:rsidR="0055237D" w:rsidRPr="002508F4">
        <w:t xml:space="preserve"> 6 692,4 тыс. </w:t>
      </w:r>
      <w:r w:rsidRPr="002508F4">
        <w:t>руб</w:t>
      </w:r>
      <w:r w:rsidR="00F24190" w:rsidRPr="002508F4">
        <w:t>лей</w:t>
      </w:r>
      <w:r w:rsidRPr="002508F4">
        <w:t>.</w:t>
      </w:r>
    </w:p>
    <w:p w:rsidR="00F81A2F" w:rsidRPr="002508F4" w:rsidRDefault="00F81A2F" w:rsidP="0055237D">
      <w:pPr>
        <w:ind w:firstLine="708"/>
        <w:jc w:val="both"/>
      </w:pPr>
      <w:r w:rsidRPr="002508F4">
        <w:t>Доход от платных услуг и иной приносящий доход в учреждениях культуры в 2018 го</w:t>
      </w:r>
      <w:r w:rsidR="00F24190" w:rsidRPr="002508F4">
        <w:t>ду составил – 39 369,4 тыс. рублей</w:t>
      </w:r>
      <w:r w:rsidRPr="002508F4">
        <w:t xml:space="preserve"> (2017 год - 34 639,7 тыс. руб</w:t>
      </w:r>
      <w:r w:rsidR="00F24190" w:rsidRPr="002508F4">
        <w:t>лей</w:t>
      </w:r>
      <w:r w:rsidRPr="002508F4">
        <w:t>).</w:t>
      </w:r>
    </w:p>
    <w:p w:rsidR="00F81A2F" w:rsidRPr="002508F4" w:rsidRDefault="00F81A2F" w:rsidP="0055237D">
      <w:pPr>
        <w:ind w:firstLine="708"/>
        <w:jc w:val="both"/>
      </w:pPr>
      <w:r w:rsidRPr="002508F4">
        <w:t>Средняя заработная плата основного персонала подведомственных учреждений культуры соответствовала  показателям  «дорожной карты» и по итогам за год составила: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843"/>
        <w:gridCol w:w="1843"/>
      </w:tblGrid>
      <w:tr w:rsidR="00F81A2F" w:rsidRPr="002508F4" w:rsidTr="003179A4">
        <w:trPr>
          <w:trHeight w:val="655"/>
        </w:trPr>
        <w:tc>
          <w:tcPr>
            <w:tcW w:w="4395" w:type="dxa"/>
            <w:shd w:val="clear" w:color="auto" w:fill="auto"/>
            <w:vAlign w:val="center"/>
          </w:tcPr>
          <w:p w:rsidR="00F81A2F" w:rsidRPr="002508F4" w:rsidRDefault="00F81A2F" w:rsidP="003179A4">
            <w:pPr>
              <w:jc w:val="center"/>
            </w:pPr>
            <w:r w:rsidRPr="002508F4">
              <w:t>Учреждения</w:t>
            </w:r>
          </w:p>
        </w:tc>
        <w:tc>
          <w:tcPr>
            <w:tcW w:w="1842" w:type="dxa"/>
            <w:shd w:val="clear" w:color="auto" w:fill="auto"/>
            <w:vAlign w:val="center"/>
          </w:tcPr>
          <w:p w:rsidR="00F81A2F" w:rsidRPr="002508F4" w:rsidRDefault="00F81A2F" w:rsidP="003179A4">
            <w:pPr>
              <w:jc w:val="center"/>
            </w:pPr>
            <w:r w:rsidRPr="002508F4">
              <w:t>План</w:t>
            </w:r>
            <w:r w:rsidR="003179A4" w:rsidRPr="002508F4">
              <w:t xml:space="preserve"> </w:t>
            </w:r>
            <w:r w:rsidRPr="002508F4">
              <w:t>2018 г.</w:t>
            </w:r>
            <w:r w:rsidR="00AB63C4" w:rsidRPr="002508F4">
              <w:t>, тыс. рублей</w:t>
            </w:r>
          </w:p>
        </w:tc>
        <w:tc>
          <w:tcPr>
            <w:tcW w:w="1843" w:type="dxa"/>
            <w:shd w:val="clear" w:color="auto" w:fill="auto"/>
            <w:vAlign w:val="center"/>
          </w:tcPr>
          <w:p w:rsidR="00F81A2F" w:rsidRPr="002508F4" w:rsidRDefault="00F81A2F" w:rsidP="003179A4">
            <w:pPr>
              <w:jc w:val="center"/>
            </w:pPr>
            <w:r w:rsidRPr="002508F4">
              <w:t>Факт</w:t>
            </w:r>
            <w:r w:rsidR="003179A4" w:rsidRPr="002508F4">
              <w:t xml:space="preserve"> </w:t>
            </w:r>
            <w:r w:rsidRPr="002508F4">
              <w:t>2018 г.</w:t>
            </w:r>
            <w:r w:rsidR="00AB63C4" w:rsidRPr="002508F4">
              <w:t>, тыс. рублей</w:t>
            </w:r>
          </w:p>
        </w:tc>
        <w:tc>
          <w:tcPr>
            <w:tcW w:w="1843" w:type="dxa"/>
            <w:shd w:val="clear" w:color="auto" w:fill="auto"/>
            <w:vAlign w:val="center"/>
          </w:tcPr>
          <w:p w:rsidR="00F81A2F" w:rsidRPr="002508F4" w:rsidRDefault="00F81A2F" w:rsidP="003179A4">
            <w:pPr>
              <w:jc w:val="center"/>
            </w:pPr>
            <w:r w:rsidRPr="002508F4">
              <w:t>% исполнения показателя</w:t>
            </w:r>
          </w:p>
        </w:tc>
      </w:tr>
      <w:tr w:rsidR="00F81A2F" w:rsidRPr="002508F4" w:rsidTr="003179A4">
        <w:trPr>
          <w:trHeight w:val="361"/>
        </w:trPr>
        <w:tc>
          <w:tcPr>
            <w:tcW w:w="4395" w:type="dxa"/>
            <w:shd w:val="clear" w:color="auto" w:fill="auto"/>
            <w:vAlign w:val="center"/>
          </w:tcPr>
          <w:p w:rsidR="00F81A2F" w:rsidRPr="002508F4" w:rsidRDefault="00F81A2F" w:rsidP="003179A4">
            <w:r w:rsidRPr="002508F4">
              <w:t>по учреждениям культуры</w:t>
            </w:r>
          </w:p>
        </w:tc>
        <w:tc>
          <w:tcPr>
            <w:tcW w:w="1842" w:type="dxa"/>
            <w:shd w:val="clear" w:color="auto" w:fill="auto"/>
            <w:vAlign w:val="center"/>
          </w:tcPr>
          <w:p w:rsidR="00F81A2F" w:rsidRPr="002508F4" w:rsidRDefault="00F81A2F" w:rsidP="00AB63C4">
            <w:pPr>
              <w:jc w:val="center"/>
            </w:pPr>
            <w:r w:rsidRPr="002508F4">
              <w:t>29</w:t>
            </w:r>
            <w:r w:rsidR="00A350D8" w:rsidRPr="002508F4">
              <w:t>,</w:t>
            </w:r>
            <w:r w:rsidR="00AB63C4" w:rsidRPr="002508F4">
              <w:t>7</w:t>
            </w:r>
          </w:p>
        </w:tc>
        <w:tc>
          <w:tcPr>
            <w:tcW w:w="1843" w:type="dxa"/>
            <w:shd w:val="clear" w:color="auto" w:fill="auto"/>
            <w:vAlign w:val="center"/>
          </w:tcPr>
          <w:p w:rsidR="00F81A2F" w:rsidRPr="002508F4" w:rsidRDefault="00AB63C4" w:rsidP="00AB63C4">
            <w:pPr>
              <w:jc w:val="center"/>
            </w:pPr>
            <w:r w:rsidRPr="002508F4">
              <w:t>29,9</w:t>
            </w:r>
          </w:p>
        </w:tc>
        <w:tc>
          <w:tcPr>
            <w:tcW w:w="1843" w:type="dxa"/>
            <w:shd w:val="clear" w:color="auto" w:fill="auto"/>
            <w:vAlign w:val="center"/>
          </w:tcPr>
          <w:p w:rsidR="00F81A2F" w:rsidRPr="002508F4" w:rsidRDefault="00F81A2F" w:rsidP="003179A4">
            <w:pPr>
              <w:jc w:val="center"/>
            </w:pPr>
            <w:r w:rsidRPr="002508F4">
              <w:t>100,8</w:t>
            </w:r>
          </w:p>
        </w:tc>
      </w:tr>
      <w:tr w:rsidR="00F81A2F" w:rsidRPr="002508F4" w:rsidTr="003179A4">
        <w:tc>
          <w:tcPr>
            <w:tcW w:w="4395" w:type="dxa"/>
            <w:shd w:val="clear" w:color="auto" w:fill="auto"/>
            <w:vAlign w:val="center"/>
          </w:tcPr>
          <w:p w:rsidR="00F81A2F" w:rsidRPr="002508F4" w:rsidRDefault="00F81A2F" w:rsidP="003179A4">
            <w:r w:rsidRPr="002508F4">
              <w:t>по учреждениям дополнительного образования</w:t>
            </w:r>
          </w:p>
        </w:tc>
        <w:tc>
          <w:tcPr>
            <w:tcW w:w="1842" w:type="dxa"/>
            <w:shd w:val="clear" w:color="auto" w:fill="auto"/>
            <w:vAlign w:val="center"/>
          </w:tcPr>
          <w:p w:rsidR="00F81A2F" w:rsidRPr="002508F4" w:rsidRDefault="00AB63C4" w:rsidP="00AB63C4">
            <w:pPr>
              <w:jc w:val="center"/>
            </w:pPr>
            <w:r w:rsidRPr="002508F4">
              <w:t>29,3</w:t>
            </w:r>
          </w:p>
        </w:tc>
        <w:tc>
          <w:tcPr>
            <w:tcW w:w="1843" w:type="dxa"/>
            <w:shd w:val="clear" w:color="auto" w:fill="auto"/>
            <w:vAlign w:val="center"/>
          </w:tcPr>
          <w:p w:rsidR="00F81A2F" w:rsidRPr="002508F4" w:rsidRDefault="00F81A2F" w:rsidP="00AB63C4">
            <w:pPr>
              <w:jc w:val="center"/>
            </w:pPr>
            <w:r w:rsidRPr="002508F4">
              <w:t>29</w:t>
            </w:r>
            <w:r w:rsidR="00AB63C4" w:rsidRPr="002508F4">
              <w:t>,3</w:t>
            </w:r>
          </w:p>
        </w:tc>
        <w:tc>
          <w:tcPr>
            <w:tcW w:w="1843" w:type="dxa"/>
            <w:shd w:val="clear" w:color="auto" w:fill="auto"/>
            <w:vAlign w:val="center"/>
          </w:tcPr>
          <w:p w:rsidR="00F81A2F" w:rsidRPr="002508F4" w:rsidRDefault="00F81A2F" w:rsidP="003179A4">
            <w:pPr>
              <w:jc w:val="center"/>
            </w:pPr>
            <w:r w:rsidRPr="002508F4">
              <w:t>100,1</w:t>
            </w:r>
          </w:p>
        </w:tc>
      </w:tr>
    </w:tbl>
    <w:p w:rsidR="00F81A2F" w:rsidRPr="002508F4" w:rsidRDefault="00F81A2F" w:rsidP="003179A4">
      <w:pPr>
        <w:ind w:firstLine="708"/>
        <w:jc w:val="both"/>
      </w:pPr>
      <w:r w:rsidRPr="002508F4">
        <w:t>Показатели выше планируемого значения в связи с поступлением дополнительного финансирования из областного бюджета.</w:t>
      </w:r>
    </w:p>
    <w:p w:rsidR="00F81A2F" w:rsidRPr="002508F4" w:rsidRDefault="00F81A2F" w:rsidP="003179A4">
      <w:pPr>
        <w:ind w:firstLine="708"/>
        <w:jc w:val="both"/>
      </w:pPr>
      <w:r w:rsidRPr="002508F4">
        <w:t>На укрепление материально-технической базы подведомственных учреждений   направлено 10 539,8 тыс. руб</w:t>
      </w:r>
      <w:r w:rsidR="00F24190" w:rsidRPr="002508F4">
        <w:t>лей (2017 г.- 8 448,8 тыс. рублей</w:t>
      </w:r>
      <w:r w:rsidRPr="002508F4">
        <w:t>). Проведены текущие ремонты, выполнены противопожарные мероприятия, приобретено технологическое оборудование,  мебель и т.д. Финансирование мероприятий  осуществлялось за счет средств федерального, областного, местного  бюджетов, иных источников, в том числе, доходов от платных услуг и иной приносящей доход деятельности.</w:t>
      </w:r>
    </w:p>
    <w:p w:rsidR="00F81A2F" w:rsidRPr="002508F4" w:rsidRDefault="00F81A2F" w:rsidP="003179A4">
      <w:pPr>
        <w:ind w:firstLine="708"/>
        <w:jc w:val="both"/>
      </w:pPr>
      <w:r w:rsidRPr="002508F4">
        <w:t>В соответствии с распоряжением Правительства Нижегородской области  от 29.04.2010 №773-р учреждения предоставляют в электронном виде 5 видов  услуг через сайты учреждений. За 2018 год  «Предоставление  услуг населению города  учреждениями культуры и дополнительного образования детей  сферы культуры в соответствии  с административными регламентами» количество обращений составило – 296714, что свидетельствует о востребованности услуг  жителями города.</w:t>
      </w:r>
    </w:p>
    <w:p w:rsidR="00F81A2F" w:rsidRPr="002508F4" w:rsidRDefault="00F81A2F" w:rsidP="003179A4">
      <w:pPr>
        <w:ind w:firstLine="708"/>
        <w:jc w:val="both"/>
      </w:pPr>
      <w:r w:rsidRPr="002508F4">
        <w:t>Учреждениями выполнены основные показатели эффективности деятельности в сфере библиотечного обслуживания, организации досуга, музейного дела, дополнительного образования сферы культура.</w:t>
      </w:r>
    </w:p>
    <w:p w:rsidR="00F81A2F" w:rsidRPr="002508F4" w:rsidRDefault="00C47F8C" w:rsidP="003179A4">
      <w:pPr>
        <w:jc w:val="center"/>
        <w:rPr>
          <w:b/>
        </w:rPr>
      </w:pPr>
      <w:r w:rsidRPr="002508F4">
        <w:rPr>
          <w:b/>
        </w:rPr>
        <w:lastRenderedPageBreak/>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003F3520" w:rsidRPr="002508F4">
        <w:rPr>
          <w:b/>
        </w:rPr>
        <w:t xml:space="preserve"> город Арзамас</w:t>
      </w:r>
    </w:p>
    <w:p w:rsidR="00F81A2F" w:rsidRPr="002508F4" w:rsidRDefault="00F81A2F" w:rsidP="003179A4">
      <w:pPr>
        <w:ind w:firstLine="708"/>
        <w:jc w:val="both"/>
      </w:pPr>
      <w:r w:rsidRPr="002508F4">
        <w:t>В отчетном году  общественным Советом  при  департаменте культуры и туризма  проведена независимая оценка качества предоставления услуг МБУК централизованная библиотечная система. Рейтинг по библиотекам РФ  на 01.01.2019 г.</w:t>
      </w:r>
      <w:r w:rsidR="00C47F8C" w:rsidRPr="002508F4">
        <w:t xml:space="preserve"> –</w:t>
      </w:r>
      <w:r w:rsidRPr="002508F4">
        <w:t xml:space="preserve"> 51 место из 3760 организаций.</w:t>
      </w:r>
    </w:p>
    <w:p w:rsidR="00F81A2F" w:rsidRPr="002508F4" w:rsidRDefault="00F81A2F" w:rsidP="003179A4">
      <w:pPr>
        <w:ind w:firstLine="708"/>
        <w:jc w:val="both"/>
      </w:pPr>
      <w:r w:rsidRPr="002508F4">
        <w:t>В централизованную библиотечную систему города (далее- ЦБС) входят 7 библиотек.</w:t>
      </w:r>
    </w:p>
    <w:p w:rsidR="00F81A2F" w:rsidRPr="002508F4" w:rsidRDefault="00F81A2F" w:rsidP="003179A4">
      <w:pPr>
        <w:ind w:firstLine="708"/>
        <w:jc w:val="both"/>
      </w:pPr>
      <w:r w:rsidRPr="002508F4">
        <w:t>В 2018 году количество  зарегистрированных пользователей ЦБС - 38 548 чел. (план -   35 120 чел.), 110% к плану, в том числе,  читатели дети до 14 лет - 12 140 (31,5% от общего числа пользователей); в том числе, молодежь - 10 447 чел. (27,1% от общего  числа пользователей).</w:t>
      </w:r>
    </w:p>
    <w:p w:rsidR="00F81A2F" w:rsidRPr="002508F4" w:rsidRDefault="00F81A2F" w:rsidP="003179A4">
      <w:pPr>
        <w:ind w:firstLine="708"/>
        <w:jc w:val="both"/>
      </w:pPr>
      <w:r w:rsidRPr="002508F4">
        <w:t>Книговыдача из библиотечных фондов – 728 280 экземпляров (план -598 000 экз.), 122% к плану. Количество обращений в библиотеки в отчетный период – 373 916 (план – 267 000), 140% к плану ; читатели до 14 лет - 111 132 обращения; молодежь - 71 578 обращений.</w:t>
      </w:r>
    </w:p>
    <w:p w:rsidR="00F81A2F" w:rsidRPr="002508F4" w:rsidRDefault="00F81A2F" w:rsidP="003179A4">
      <w:pPr>
        <w:ind w:firstLine="708"/>
        <w:jc w:val="both"/>
      </w:pPr>
      <w:r w:rsidRPr="002508F4">
        <w:t>Увеличение количества библиографических записей в электронных каталогах библиотек Нижегородской области, в том числе, включенных в корпоративный электронный каталог государственных и муниципальных библиотек (% к предыдущему году) составило 22,9 % (план средне-областной по «дорожной карте» -10%).</w:t>
      </w:r>
    </w:p>
    <w:p w:rsidR="00F81A2F" w:rsidRPr="002508F4" w:rsidRDefault="00F81A2F" w:rsidP="003179A4">
      <w:pPr>
        <w:ind w:firstLine="708"/>
        <w:jc w:val="both"/>
      </w:pPr>
      <w:r w:rsidRPr="002508F4">
        <w:t>Для ЦБС остается  актуальной проблема комплектования фонда и отсутствие  периодических изданий. На приобретение книг в отчетном году выделено 132,1</w:t>
      </w:r>
      <w:r w:rsidR="003179A4" w:rsidRPr="002508F4">
        <w:t> </w:t>
      </w:r>
      <w:r w:rsidRPr="002508F4">
        <w:t>тыс.</w:t>
      </w:r>
      <w:r w:rsidR="003179A4" w:rsidRPr="002508F4">
        <w:t> </w:t>
      </w:r>
      <w:r w:rsidRPr="002508F4">
        <w:t>руб</w:t>
      </w:r>
      <w:r w:rsidR="000B576E" w:rsidRPr="002508F4">
        <w:t>лей</w:t>
      </w:r>
      <w:r w:rsidRPr="002508F4">
        <w:t>. (федеральный, областной, местный бюджеты, по гранту).</w:t>
      </w:r>
    </w:p>
    <w:p w:rsidR="00F81A2F" w:rsidRPr="002508F4" w:rsidRDefault="00F81A2F" w:rsidP="003179A4">
      <w:pPr>
        <w:ind w:firstLine="708"/>
        <w:jc w:val="both"/>
      </w:pPr>
      <w:r w:rsidRPr="002508F4">
        <w:t xml:space="preserve">Для пополнения книг регулярно проводились акции «Прочел книгу </w:t>
      </w:r>
      <w:r w:rsidR="003179A4" w:rsidRPr="002508F4">
        <w:t>–</w:t>
      </w:r>
      <w:r w:rsidRPr="002508F4">
        <w:t xml:space="preserve"> </w:t>
      </w:r>
      <w:r w:rsidR="003179A4" w:rsidRPr="002508F4">
        <w:t xml:space="preserve">подари библиотеке». Всего в </w:t>
      </w:r>
      <w:r w:rsidRPr="002508F4">
        <w:t>фонды ЦБС в отчетном году поступило 4 191 книга.</w:t>
      </w:r>
    </w:p>
    <w:p w:rsidR="00F81A2F" w:rsidRPr="002508F4" w:rsidRDefault="00F81A2F" w:rsidP="003179A4">
      <w:pPr>
        <w:ind w:firstLine="708"/>
        <w:jc w:val="both"/>
      </w:pPr>
      <w:r w:rsidRPr="002508F4">
        <w:t>Библиотеки ЦБС эффективно осуществляют реализацию приоритетных направлений деятельности с детьми и молодежью  по поддержке чтения и пропаганде книжной культуры на основе 5 авторских программ.</w:t>
      </w:r>
    </w:p>
    <w:p w:rsidR="00F81A2F" w:rsidRPr="002508F4" w:rsidRDefault="00F81A2F" w:rsidP="003179A4">
      <w:pPr>
        <w:ind w:firstLine="708"/>
        <w:jc w:val="both"/>
      </w:pPr>
      <w:r w:rsidRPr="002508F4">
        <w:t>Ежегодно растет количество проводимых информационно-просветительских и культурно-досуговых мероприятий  - 2 826  (49 225 чел.),  на 176 %</w:t>
      </w:r>
      <w:r w:rsidR="003179A4" w:rsidRPr="002508F4">
        <w:t xml:space="preserve"> превышен  плановый показатель </w:t>
      </w:r>
      <w:r w:rsidRPr="002508F4">
        <w:t>(1 607 мероприятий).</w:t>
      </w:r>
    </w:p>
    <w:p w:rsidR="00F81A2F" w:rsidRPr="002508F4" w:rsidRDefault="00F81A2F" w:rsidP="003179A4">
      <w:pPr>
        <w:ind w:firstLine="708"/>
        <w:jc w:val="both"/>
      </w:pPr>
      <w:r w:rsidRPr="002508F4">
        <w:t>Библиотека-филиал №8 стала одним из победителей малого гранта Международного конкурса «П</w:t>
      </w:r>
      <w:r w:rsidR="000B576E" w:rsidRPr="002508F4">
        <w:t xml:space="preserve">равославная инициатива - 2018» </w:t>
      </w:r>
      <w:r w:rsidRPr="002508F4">
        <w:t>(проект «Красота родной стороны»). Реализация  проекта направлена на привлечение внимания подростков и молодежи  к православной культуре через творческую деятельность. Сумма гранта составила  108,4 тыс. руб</w:t>
      </w:r>
      <w:r w:rsidR="000B576E" w:rsidRPr="002508F4">
        <w:t>лей</w:t>
      </w:r>
      <w:r w:rsidRPr="002508F4">
        <w:t>.</w:t>
      </w:r>
    </w:p>
    <w:p w:rsidR="00F81A2F" w:rsidRPr="002508F4" w:rsidRDefault="00F81A2F" w:rsidP="003179A4">
      <w:pPr>
        <w:ind w:firstLine="708"/>
        <w:jc w:val="both"/>
      </w:pPr>
      <w:r w:rsidRPr="002508F4">
        <w:t>Для привлечения и расширения читательской аудитории работниками библиотек разработаны новые формы проведения мероприятий: библиомарафон «Супер читатель - лето 2018», книжный бульвар «Мой город», библиотакси «Любимые места родного города», цикл арт-занятий «Радуга творчества». В работе с молодежью широко используются мультимедийные технологии и ресурсы, создаются собственные слайд - программы и электронные документы.</w:t>
      </w:r>
    </w:p>
    <w:p w:rsidR="00F81A2F" w:rsidRPr="002508F4" w:rsidRDefault="00F81A2F" w:rsidP="003179A4">
      <w:pPr>
        <w:ind w:firstLine="708"/>
        <w:jc w:val="both"/>
      </w:pPr>
      <w:r w:rsidRPr="002508F4">
        <w:t>Важнейшим показателем работы учреждений является удовлетворенность качеством предоставления муниципальных услуг. Уровень удовлетворенности пользователями  в отчетном году  составил -  99,3% (в опросе приняли участие более 600 респондентов).</w:t>
      </w:r>
    </w:p>
    <w:p w:rsidR="00F81A2F" w:rsidRPr="002508F4" w:rsidRDefault="002C5115" w:rsidP="002C5115">
      <w:pPr>
        <w:jc w:val="center"/>
        <w:rPr>
          <w:b/>
        </w:rPr>
      </w:pPr>
      <w:r w:rsidRPr="002508F4">
        <w:rPr>
          <w:b/>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3F3520" w:rsidRPr="002508F4">
        <w:rPr>
          <w:b/>
        </w:rPr>
        <w:br/>
      </w:r>
      <w:r w:rsidRPr="002508F4">
        <w:rPr>
          <w:b/>
        </w:rPr>
        <w:t>городского округа</w:t>
      </w:r>
      <w:r w:rsidR="003F3520" w:rsidRPr="002508F4">
        <w:rPr>
          <w:b/>
        </w:rPr>
        <w:t xml:space="preserve"> город Арзамас</w:t>
      </w:r>
      <w:r w:rsidRPr="002508F4">
        <w:rPr>
          <w:b/>
        </w:rPr>
        <w:t>)</w:t>
      </w:r>
    </w:p>
    <w:p w:rsidR="00F81A2F" w:rsidRPr="002508F4" w:rsidRDefault="00F81A2F" w:rsidP="003179A4">
      <w:pPr>
        <w:ind w:firstLine="708"/>
        <w:jc w:val="both"/>
      </w:pPr>
      <w:r w:rsidRPr="002508F4">
        <w:t>Муниципальные музеи города Арзамаса - МБУК историко-художественный музей, МБУК-литературно-мемориальный музей А.П. Гайдара – наиболее доступные и развивающиеся учреждения города, выполняющие функции по сбору сохранению, изучению и представления культурного наследия.</w:t>
      </w:r>
    </w:p>
    <w:p w:rsidR="00F81A2F" w:rsidRPr="002508F4" w:rsidRDefault="00F81A2F" w:rsidP="003179A4">
      <w:pPr>
        <w:ind w:firstLine="708"/>
        <w:jc w:val="both"/>
      </w:pPr>
      <w:r w:rsidRPr="002508F4">
        <w:t>За прошедший год музеи посетили 69 000 тыс. чел. Посещение на одного жителя в год 0,66 (средне-областной показатель по «дорожной карте» на 2018 год - 0,61) .  Количество экскурсий - 2262  (план - 1485).</w:t>
      </w:r>
    </w:p>
    <w:p w:rsidR="00F81A2F" w:rsidRPr="002508F4" w:rsidRDefault="00F81A2F" w:rsidP="003179A4">
      <w:pPr>
        <w:ind w:firstLine="708"/>
        <w:jc w:val="both"/>
      </w:pPr>
      <w:r w:rsidRPr="002508F4">
        <w:lastRenderedPageBreak/>
        <w:t xml:space="preserve">Музеями было организовано 106 выставок (2017 г.-102).  Наибольший интерес у посетителей  вызвали  выставки: </w:t>
      </w:r>
      <w:r w:rsidR="00740474" w:rsidRPr="002508F4">
        <w:t>«Воскресенский собор - жемчужина России» (к 175-летию освящения главного храма города), «Отечественная война 1812 года в русской литературе», «Русский дом и все, что в нем», «Арзамас живописный» (к 440-летию со дня основания А</w:t>
      </w:r>
      <w:r w:rsidR="00740474">
        <w:t>рзамаса),  «Они были первыми» (</w:t>
      </w:r>
      <w:r w:rsidR="00740474" w:rsidRPr="002508F4">
        <w:t>к 100  образования ВЛКСМ) и др.</w:t>
      </w:r>
    </w:p>
    <w:p w:rsidR="00F81A2F" w:rsidRPr="002508F4" w:rsidRDefault="00F81A2F" w:rsidP="003179A4">
      <w:pPr>
        <w:ind w:firstLine="708"/>
        <w:jc w:val="both"/>
      </w:pPr>
      <w:r w:rsidRPr="002508F4">
        <w:t>Продолжается количественный рост выставочного фонда муниципальных музеев города.  В 2018 году доля представленных посетителю музейных предметов (во всех формах- 8611 ед.)   в общем количестве музейных  предметов основного фонда составила 18,8 %, что значительно превышает  средне-областной плановый  процент (12,8%) «дорожной карты» на отчетный год.</w:t>
      </w:r>
    </w:p>
    <w:p w:rsidR="00F81A2F" w:rsidRPr="002508F4" w:rsidRDefault="00F81A2F" w:rsidP="003179A4">
      <w:pPr>
        <w:ind w:firstLine="708"/>
        <w:jc w:val="both"/>
      </w:pPr>
      <w:r w:rsidRPr="002508F4">
        <w:t>Выполнен плановый показатель по количеству изображений и описаний музейных предметов и музейных коллекций, внесенных в Госкаталог РФ - 4 746 ед. (план – 4 650 ед.).</w:t>
      </w:r>
    </w:p>
    <w:p w:rsidR="00F81A2F" w:rsidRPr="002508F4" w:rsidRDefault="00F81A2F" w:rsidP="003179A4">
      <w:pPr>
        <w:ind w:firstLine="708"/>
        <w:jc w:val="both"/>
      </w:pPr>
      <w:r w:rsidRPr="002508F4">
        <w:t>Особое внимание было уделено мероприятиям, посвященным 150-летию со дня рождения русского писателя  А.М. Горького (мемориальный дом-музей А.М. Горького).</w:t>
      </w:r>
    </w:p>
    <w:p w:rsidR="00F81A2F" w:rsidRPr="002508F4" w:rsidRDefault="00F81A2F" w:rsidP="003179A4">
      <w:pPr>
        <w:ind w:firstLine="708"/>
        <w:jc w:val="both"/>
      </w:pPr>
      <w:r w:rsidRPr="002508F4">
        <w:t>С целью привлечения молодежной аудитории  в рамках Всероссийской акции «Ночь в музее» сотрудниками историко-художественного музея  впервые был проведен «музейный марафон» с посещением музеев города, работающих на общественных началах.</w:t>
      </w:r>
    </w:p>
    <w:p w:rsidR="003179A4" w:rsidRPr="002508F4" w:rsidRDefault="003179A4" w:rsidP="003179A4">
      <w:pPr>
        <w:ind w:firstLine="708"/>
        <w:jc w:val="both"/>
      </w:pPr>
    </w:p>
    <w:p w:rsidR="00F81A2F" w:rsidRPr="002508F4" w:rsidRDefault="00C47F8C" w:rsidP="003179A4">
      <w:pPr>
        <w:jc w:val="center"/>
      </w:pPr>
      <w:r w:rsidRPr="002508F4">
        <w:rPr>
          <w:b/>
        </w:rPr>
        <w:t xml:space="preserve">Создание условий для организации досуга и обеспечения жителей городского округа </w:t>
      </w:r>
      <w:r w:rsidR="003F3520" w:rsidRPr="002508F4">
        <w:rPr>
          <w:b/>
        </w:rPr>
        <w:t xml:space="preserve">город Арзамас </w:t>
      </w:r>
      <w:r w:rsidRPr="002508F4">
        <w:rPr>
          <w:b/>
        </w:rPr>
        <w:t>услугами организации культуры</w:t>
      </w:r>
    </w:p>
    <w:p w:rsidR="00F81A2F" w:rsidRPr="002508F4" w:rsidRDefault="00F81A2F" w:rsidP="003179A4">
      <w:pPr>
        <w:ind w:firstLine="708"/>
        <w:jc w:val="both"/>
      </w:pPr>
      <w:r w:rsidRPr="002508F4">
        <w:t xml:space="preserve">Организация досуга и приобщение жителей городского округа </w:t>
      </w:r>
      <w:r w:rsidR="003F3520" w:rsidRPr="002508F4">
        <w:t xml:space="preserve">город Арзамас </w:t>
      </w:r>
      <w:r w:rsidRPr="002508F4">
        <w:t>к творчеству – основное направление работы  - МБУК «Арзамасский городской Дом культуры»  (далее – ГДК) и МАУК «Парк культуры и отдыха им. А.П.Гайдара».</w:t>
      </w:r>
    </w:p>
    <w:p w:rsidR="00F81A2F" w:rsidRPr="002508F4" w:rsidRDefault="00F81A2F" w:rsidP="003179A4">
      <w:pPr>
        <w:ind w:firstLine="708"/>
        <w:jc w:val="both"/>
      </w:pPr>
      <w:r w:rsidRPr="002508F4">
        <w:t>В отчетный период данными учреждениями проведено 392 мероприятия (план - 312); количество  участников мероприятий – 71 496 чел. Из общего числа массовых мероприятий  ГДК (310)  82 мероприятия  проведены на платной основе.</w:t>
      </w:r>
    </w:p>
    <w:p w:rsidR="00F81A2F" w:rsidRPr="002508F4" w:rsidRDefault="00F81A2F" w:rsidP="003179A4">
      <w:pPr>
        <w:ind w:firstLine="708"/>
        <w:jc w:val="both"/>
      </w:pPr>
      <w:r w:rsidRPr="002508F4">
        <w:t>Среди самых посещаемых мероприятий: седьмой фестиваль «Играй и пой, Арзамасская гармонь!» собрал участников из 11 районов области;  в 64-ом фестивале народного художественного творчества «Арзамасская весна-2018»  приняли участие около 5 тысяч арзамасцев (155 лауреатов различных степеней, 50 дипломантов). Особое внимание заслуживает  реализация музыкально-просветительского проекта «Народная филармония»</w:t>
      </w:r>
    </w:p>
    <w:p w:rsidR="00F81A2F" w:rsidRPr="002508F4" w:rsidRDefault="00F81A2F" w:rsidP="003179A4">
      <w:pPr>
        <w:ind w:firstLine="708"/>
        <w:jc w:val="both"/>
      </w:pPr>
      <w:r w:rsidRPr="002508F4">
        <w:t>Следует отметить рост клубных формирований  в ГДК:  в 2018 году - 25  культурно - досуговых формирований (503 чел.), в 2017 году -22.  Качественный уровень мероп</w:t>
      </w:r>
      <w:r w:rsidR="00C47F8C" w:rsidRPr="002508F4">
        <w:t xml:space="preserve">риятий, </w:t>
      </w:r>
      <w:r w:rsidR="00C14F67" w:rsidRPr="002508F4">
        <w:t xml:space="preserve">в </w:t>
      </w:r>
      <w:r w:rsidR="00C47F8C" w:rsidRPr="002508F4">
        <w:t>том числе,</w:t>
      </w:r>
      <w:r w:rsidR="00C14F67" w:rsidRPr="002508F4">
        <w:t xml:space="preserve"> </w:t>
      </w:r>
      <w:r w:rsidR="00C47F8C" w:rsidRPr="002508F4">
        <w:t>городских (</w:t>
      </w:r>
      <w:r w:rsidRPr="002508F4">
        <w:t>День города, День России, День старшего поколения, День народного единства) обеспечивают 20 самодеятельных творческих коллективов, из них -  9 имеют звание «народный» (образцовый). Участники клубных формирований   успешно проявили себя на конкурсах и фестивалях всех уровней. Творческие коллективы и отдельные исполнители (33) удостоены звания лауреатов и дипломантов   международных, всероссийских, региональных  фестивалей  и конкурсов.</w:t>
      </w:r>
    </w:p>
    <w:p w:rsidR="00F81A2F" w:rsidRPr="002508F4" w:rsidRDefault="00F81A2F" w:rsidP="003179A4">
      <w:pPr>
        <w:ind w:firstLine="708"/>
        <w:jc w:val="both"/>
      </w:pPr>
      <w:r w:rsidRPr="002508F4">
        <w:t>Парк культуры и отдыха им. А.П. Гайдара – самое посещаемое учреждение культуры.    В 2018 году услугами парка по билетам воспользовалось  281,6 тысяч человек   ( выдано 18 450 бесплатных билета по акции «Семья»).</w:t>
      </w:r>
    </w:p>
    <w:p w:rsidR="00F81A2F" w:rsidRPr="002508F4" w:rsidRDefault="00F81A2F" w:rsidP="003179A4">
      <w:pPr>
        <w:ind w:firstLine="708"/>
        <w:jc w:val="both"/>
      </w:pPr>
      <w:r w:rsidRPr="002508F4">
        <w:t>Большая  работа   была проделана коллективом учреждения к участию во всероссийском  конкурсе по созданию комфортной городской среды «Исторические поселения и малые города».</w:t>
      </w:r>
    </w:p>
    <w:p w:rsidR="00C14F67" w:rsidRPr="002508F4" w:rsidRDefault="00C14F67" w:rsidP="003179A4">
      <w:pPr>
        <w:ind w:firstLine="708"/>
        <w:jc w:val="both"/>
      </w:pPr>
    </w:p>
    <w:p w:rsidR="00F81A2F" w:rsidRPr="002508F4" w:rsidRDefault="00C47F8C" w:rsidP="003179A4">
      <w:pPr>
        <w:contextualSpacing/>
        <w:jc w:val="center"/>
        <w:rPr>
          <w:b/>
        </w:rPr>
      </w:pPr>
      <w:r w:rsidRPr="002508F4">
        <w:rPr>
          <w:b/>
        </w:rPr>
        <w:t>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и городском округе</w:t>
      </w:r>
    </w:p>
    <w:p w:rsidR="00F81A2F" w:rsidRPr="002508F4" w:rsidRDefault="00F81A2F" w:rsidP="003179A4">
      <w:pPr>
        <w:ind w:firstLine="708"/>
        <w:jc w:val="both"/>
      </w:pPr>
      <w:r w:rsidRPr="002508F4">
        <w:t xml:space="preserve">Отличительной особенностью развития театрального дела в отчетном году стало продолжение, запущенного в 2017 году совместно с партией «Единая Россия» проекта «Театры малых городов». Проект направлен на оказание поддержки муниципальных театров в городах с численностью до 300 тысяч человек. Задача – укрепление материально-технической базы </w:t>
      </w:r>
      <w:r w:rsidRPr="002508F4">
        <w:lastRenderedPageBreak/>
        <w:t>театра, увеличение количества и качества постановок и, как следствие, обеспечение равного доступа населения к культурным ценностям.</w:t>
      </w:r>
    </w:p>
    <w:p w:rsidR="00F81A2F" w:rsidRPr="002508F4" w:rsidRDefault="00F81A2F" w:rsidP="003179A4">
      <w:pPr>
        <w:ind w:firstLine="708"/>
        <w:jc w:val="both"/>
      </w:pPr>
      <w:r w:rsidRPr="002508F4">
        <w:t>Арзамасскому театру драмы  в отчетном году за счет федеральных средств выделены средства в размере 9 миллионов рублей.  Осуществлены: частичная  реконструкция сцены (замена всей верхней механики),  новые постановки спектаклей для детей и взрослых.</w:t>
      </w:r>
    </w:p>
    <w:p w:rsidR="00F81A2F" w:rsidRPr="002508F4" w:rsidRDefault="00F81A2F" w:rsidP="003179A4">
      <w:pPr>
        <w:ind w:firstLine="708"/>
        <w:jc w:val="both"/>
      </w:pPr>
      <w:r w:rsidRPr="002508F4">
        <w:t>Всего в отчетном  году  театром драмы  были  показаны  315  спектаклей  и театрально-концертных  программ,  которые посетили 50 302  зрителей. Увеличение посещений к уровню 2017 года возросло на 8, 1%.</w:t>
      </w:r>
    </w:p>
    <w:p w:rsidR="00F81A2F" w:rsidRPr="002508F4" w:rsidRDefault="00F81A2F" w:rsidP="003179A4">
      <w:pPr>
        <w:ind w:firstLine="708"/>
        <w:jc w:val="both"/>
      </w:pPr>
      <w:r w:rsidRPr="002508F4">
        <w:t>Для привлечения молодежной аудитории и пропаганде классического искусства театр активно работал с  детьми и молодежью. Проведены: круглые столы, мастер-классы, квесты, развлекательные программы (5 279 чел.).</w:t>
      </w:r>
    </w:p>
    <w:p w:rsidR="00F81A2F" w:rsidRPr="002508F4" w:rsidRDefault="00F81A2F" w:rsidP="003179A4">
      <w:pPr>
        <w:ind w:firstLine="708"/>
        <w:jc w:val="both"/>
      </w:pPr>
      <w:r w:rsidRPr="002508F4">
        <w:t>К 75-летию со дня основания театра реализован проект «Я городок наш Арзамас не мыслю без театра». Выставки, театрализованные программы, встречи посетили 3 129 чел.</w:t>
      </w:r>
    </w:p>
    <w:p w:rsidR="00F81A2F" w:rsidRPr="002508F4" w:rsidRDefault="00F81A2F" w:rsidP="003179A4">
      <w:pPr>
        <w:ind w:firstLine="708"/>
        <w:jc w:val="both"/>
      </w:pPr>
      <w:r w:rsidRPr="002508F4">
        <w:t>Арзамасский театр драмы принял участие в ежегодном молодежном Международном театральном  фестивале «Русская классика. Лобня 2018» с постановкой «Зыковы» (М. Горький). Актеры Е. Лупачева и  М. Быстров удостоены Дипломов за лучшую женскую роль и лучшую мужскую роль второго плана; а весь коллектив театра - за большую серьезную работу над пьесой.</w:t>
      </w:r>
    </w:p>
    <w:p w:rsidR="00F81A2F" w:rsidRPr="002508F4" w:rsidRDefault="00F81A2F" w:rsidP="003179A4">
      <w:pPr>
        <w:ind w:firstLine="708"/>
        <w:jc w:val="both"/>
      </w:pPr>
      <w:r w:rsidRPr="002508F4">
        <w:t>Организация предоставления дополнительного образования детей в сфере культуры осуществляется посредством обеспечения деятельности  3 муниципальных бюджетных учреждений - 2 детских музыкальных и художественной школ. В соответствии с муниципальным заданием в школах обучается 1259 детей  или  12,9%  (плановый показатель -12%) от общего числа детей, обучающихся в общеобразовательных школах с 1 по 9 классы (9</w:t>
      </w:r>
      <w:r w:rsidR="0097576A" w:rsidRPr="002508F4">
        <w:t> </w:t>
      </w:r>
      <w:r w:rsidRPr="002508F4">
        <w:t>760 чел.).</w:t>
      </w:r>
    </w:p>
    <w:p w:rsidR="00F81A2F" w:rsidRPr="002508F4" w:rsidRDefault="00F81A2F" w:rsidP="003179A4">
      <w:pPr>
        <w:ind w:firstLine="708"/>
        <w:jc w:val="both"/>
      </w:pPr>
      <w:r w:rsidRPr="002508F4">
        <w:t>В школах для детей реализуются программы различной степени сложности: дополнительные предпрофессиональные общеобразовательные программы и  дополнительные общеразвивающие программы в области искусств.</w:t>
      </w:r>
    </w:p>
    <w:p w:rsidR="00F81A2F" w:rsidRPr="002508F4" w:rsidRDefault="00F81A2F" w:rsidP="003179A4">
      <w:pPr>
        <w:ind w:firstLine="708"/>
        <w:jc w:val="both"/>
      </w:pPr>
      <w:r w:rsidRPr="002508F4">
        <w:t>Обучение по предпрофессиональным программам проходят 48,6% детей. Более высокая подготовка позволит многим из них продолжить учебу  в средних профессиональных учебных заведениях сферы искусства.</w:t>
      </w:r>
    </w:p>
    <w:p w:rsidR="00F81A2F" w:rsidRPr="002508F4" w:rsidRDefault="00F81A2F" w:rsidP="003179A4">
      <w:pPr>
        <w:ind w:firstLine="708"/>
        <w:jc w:val="both"/>
      </w:pPr>
      <w:r w:rsidRPr="002508F4">
        <w:t>Выявление и поддержка одаренных детей, их профессиональное ориентирование проводятся в рамках организации участия в конкурсах и фестивалях. В отчетном году 209 одаренных детей (в том числе,  в составе творческих коллективов) стали победителями и призерами международных, всероссийских, региональных, областных, городских конкурсов и фестивалей.</w:t>
      </w:r>
    </w:p>
    <w:p w:rsidR="00F81A2F" w:rsidRPr="002508F4" w:rsidRDefault="00F81A2F" w:rsidP="003179A4">
      <w:pPr>
        <w:ind w:firstLine="708"/>
        <w:jc w:val="both"/>
      </w:pPr>
      <w:r w:rsidRPr="002508F4">
        <w:t>Важное значение в развитии мотивации к обучению, повышению мастерства юных исполнителей и художников играет участие детей в концертной и иной просветительской деятельности школ. Учащиеся, преподаватели и творческие коллективы учреждений дополнительного образования  были активными участниками концертов, выставок, творческих мероприятий для различных категорий жителей города Арзамаса. Всего школами было организовано и проведено 180 мероприятий.</w:t>
      </w:r>
    </w:p>
    <w:p w:rsidR="00F81A2F" w:rsidRPr="002508F4" w:rsidRDefault="00F81A2F" w:rsidP="003179A4">
      <w:pPr>
        <w:ind w:firstLine="708"/>
        <w:jc w:val="both"/>
      </w:pPr>
      <w:r w:rsidRPr="002508F4">
        <w:t>Большое внимание в отчетном году данные учреждения уделяли укреплению материально-технической базы. На средства федерального бюджета в рамках национального проекта «Культура» музыкальные школы получили 2 пианино. Общая сумма оснащения школ  музыкальными инструментами составила  - 784,0 тыс. руб</w:t>
      </w:r>
      <w:r w:rsidR="000B576E" w:rsidRPr="002508F4">
        <w:t>лей</w:t>
      </w:r>
      <w:r w:rsidRPr="002508F4">
        <w:t>.</w:t>
      </w:r>
    </w:p>
    <w:p w:rsidR="00F81A2F" w:rsidRPr="002508F4" w:rsidRDefault="00F81A2F" w:rsidP="003179A4">
      <w:pPr>
        <w:ind w:firstLine="708"/>
        <w:jc w:val="both"/>
      </w:pPr>
      <w:r w:rsidRPr="002508F4">
        <w:t>В ходе конкурсного отбора в  областную программу  местных инициатив вошел  проект по благоустройству  площади перед зданием, в котором размещаются детская музыкальная школа №1 им. М.К. Бутаковой и театр драмы. Главная идея проекта - благоустройство и озеленение территории для улучшения эстетического облика самого  здания и участка, на котором он располагается. Финансирование проекта  «Театрально-музыкальная площадка» составило 3,7 млн. руб</w:t>
      </w:r>
      <w:r w:rsidR="000B576E" w:rsidRPr="002508F4">
        <w:t>лей</w:t>
      </w:r>
      <w:r w:rsidRPr="002508F4">
        <w:t>. (областной и местный бюджеты, софинансирование со стороны населения).</w:t>
      </w:r>
    </w:p>
    <w:p w:rsidR="00F81A2F" w:rsidRPr="002508F4" w:rsidRDefault="00F81A2F" w:rsidP="003179A4">
      <w:pPr>
        <w:ind w:firstLine="708"/>
        <w:jc w:val="both"/>
      </w:pPr>
      <w:r w:rsidRPr="002508F4">
        <w:lastRenderedPageBreak/>
        <w:t>Посещения учреждений культуры  (без учета зрителей  общегородских мероприятий и зрителей мероприятий учреждений  дополнительного образования сферы культуры)  в  2018 году  составили 893,7 тыс. чел. (2017 г.- 855,5 тыс. чел.), 104,5% к прошлому году.</w:t>
      </w:r>
    </w:p>
    <w:p w:rsidR="00F81A2F" w:rsidRPr="002508F4" w:rsidRDefault="00F81A2F" w:rsidP="003179A4">
      <w:pPr>
        <w:ind w:firstLine="708"/>
        <w:jc w:val="both"/>
      </w:pPr>
      <w:r w:rsidRPr="002508F4">
        <w:t>В 2018 году положительный общественный резонанс вызвали  общегородские массовые мероприятия, организованные Департаментом: «Арзамас встречает Новый год!», народное гуляние «Масленица», концерт «Победный май», День города «Арзамасу - 440 лет!» и др.. Большая работа проведена в рамках подготовки и проведения IX международного фестиваля  православной и патриотической песни  «Арзамасские купола» (в конкурсе приняли участие 103 исполнителя из разных регионов России и стран ближнего зарубежья). Более 6 тысяч арзамасцев посетило региональный фестиваль «Лето в городе» и «Культурный марафон».</w:t>
      </w:r>
    </w:p>
    <w:p w:rsidR="00F81A2F" w:rsidRPr="002508F4" w:rsidRDefault="00F81A2F" w:rsidP="003179A4">
      <w:pPr>
        <w:ind w:firstLine="708"/>
        <w:jc w:val="both"/>
      </w:pPr>
      <w:r w:rsidRPr="002508F4">
        <w:t>Сотрудники Департамента подготовили  программу по встрече болельщиков чемпионата мира по футболу: знакомство с  богатой культурой Арзамасского края  для болельщиков из Колумбии и Японии.</w:t>
      </w:r>
    </w:p>
    <w:p w:rsidR="00965C87" w:rsidRPr="002508F4" w:rsidRDefault="00965C87" w:rsidP="00965C87">
      <w:pPr>
        <w:contextualSpacing/>
        <w:jc w:val="center"/>
        <w:rPr>
          <w:b/>
        </w:rPr>
      </w:pPr>
      <w:r w:rsidRPr="002508F4">
        <w:rPr>
          <w:b/>
        </w:rPr>
        <w:t>Проектная работа</w:t>
      </w:r>
    </w:p>
    <w:p w:rsidR="00F81A2F" w:rsidRPr="002508F4" w:rsidRDefault="00F81A2F" w:rsidP="003179A4">
      <w:pPr>
        <w:ind w:firstLine="708"/>
        <w:jc w:val="both"/>
      </w:pPr>
      <w:r w:rsidRPr="002508F4">
        <w:t>В 2018 году Департаментом и подведомственными учреждениями  особое внимание уделялось проектной деятельности в сфере культуры и  туризма:</w:t>
      </w:r>
    </w:p>
    <w:p w:rsidR="00F81A2F" w:rsidRPr="002508F4" w:rsidRDefault="00F81A2F" w:rsidP="003179A4">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Федеральный  инвестиционный  проект «Комплексное развитие территории и инфраструктуры малых исторических поселений» (подпроект «Повышение туристической привлекательности г. Арзамаса – стратегический фактор устойчивого развития»);</w:t>
      </w:r>
    </w:p>
    <w:p w:rsidR="00F81A2F" w:rsidRPr="002508F4" w:rsidRDefault="00F81A2F" w:rsidP="003179A4">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Арзамас вошел в число победителей Всероссийского конкурса «Исторические поселения и малые города» в категории «Исторические поселения» - проект «Комплексного развитие территории парка культуры и отдыха    им. А.П. Гайдара города Арзамаса»;</w:t>
      </w:r>
    </w:p>
    <w:p w:rsidR="00F81A2F" w:rsidRPr="002508F4" w:rsidRDefault="00F81A2F" w:rsidP="003179A4">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Федеральный проект «Театры малых городов»;</w:t>
      </w:r>
    </w:p>
    <w:p w:rsidR="00F81A2F" w:rsidRPr="002508F4" w:rsidRDefault="00F81A2F" w:rsidP="003179A4">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Арзамас - активный участник областной программы местных инициатив (проект «Театрально-музыкальная площадка»).</w:t>
      </w:r>
    </w:p>
    <w:p w:rsidR="00F81A2F" w:rsidRPr="002508F4" w:rsidRDefault="00F81A2F" w:rsidP="003179A4">
      <w:pPr>
        <w:ind w:firstLine="708"/>
        <w:jc w:val="both"/>
      </w:pPr>
      <w:r w:rsidRPr="002508F4">
        <w:t>Среди основных задач на 2019 год:</w:t>
      </w:r>
    </w:p>
    <w:p w:rsidR="00F81A2F" w:rsidRPr="002508F4" w:rsidRDefault="00F81A2F" w:rsidP="003179A4">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реализация национального проекта «Культура» (подготовительная работа к строительству Центра культурного развития);</w:t>
      </w:r>
    </w:p>
    <w:p w:rsidR="00F81A2F" w:rsidRPr="002508F4" w:rsidRDefault="00F81A2F" w:rsidP="003179A4">
      <w:pPr>
        <w:pStyle w:val="12"/>
        <w:widowControl w:val="0"/>
        <w:numPr>
          <w:ilvl w:val="0"/>
          <w:numId w:val="44"/>
        </w:numPr>
        <w:tabs>
          <w:tab w:val="left" w:pos="1134"/>
        </w:tabs>
        <w:ind w:left="0" w:firstLine="709"/>
        <w:jc w:val="both"/>
        <w:rPr>
          <w:rFonts w:ascii="Times New Roman" w:hAnsi="Times New Roman" w:cs="Times New Roman"/>
          <w:bCs/>
          <w:sz w:val="24"/>
          <w:szCs w:val="24"/>
        </w:rPr>
      </w:pPr>
      <w:r w:rsidRPr="002508F4">
        <w:rPr>
          <w:rFonts w:ascii="Times New Roman" w:hAnsi="Times New Roman" w:cs="Times New Roman"/>
          <w:bCs/>
          <w:sz w:val="24"/>
          <w:szCs w:val="24"/>
        </w:rPr>
        <w:t>продолжить работу по реализации мероприятий в рамках  федеральных  проектов в сфере культуры.</w:t>
      </w:r>
    </w:p>
    <w:p w:rsidR="00BE78BA" w:rsidRPr="002508F4" w:rsidRDefault="00BE78BA" w:rsidP="007A3800">
      <w:pPr>
        <w:jc w:val="center"/>
        <w:rPr>
          <w:b/>
          <w:lang w:eastAsia="en-US"/>
        </w:rPr>
      </w:pPr>
      <w:r w:rsidRPr="002508F4">
        <w:rPr>
          <w:b/>
          <w:lang w:eastAsia="en-US"/>
        </w:rPr>
        <w:t>1</w:t>
      </w:r>
      <w:r w:rsidR="008B5841" w:rsidRPr="002508F4">
        <w:rPr>
          <w:b/>
          <w:lang w:eastAsia="en-US"/>
        </w:rPr>
        <w:t>5</w:t>
      </w:r>
      <w:r w:rsidRPr="002508F4">
        <w:rPr>
          <w:b/>
          <w:lang w:eastAsia="en-US"/>
        </w:rPr>
        <w:t>.</w:t>
      </w:r>
      <w:r w:rsidR="007A3111" w:rsidRPr="002508F4">
        <w:rPr>
          <w:lang w:eastAsia="en-US"/>
        </w:rPr>
        <w:t xml:space="preserve"> </w:t>
      </w:r>
      <w:r w:rsidR="007A3111" w:rsidRPr="002508F4">
        <w:rPr>
          <w:b/>
          <w:lang w:eastAsia="en-US"/>
        </w:rPr>
        <w:t>МОЛОДЕЖНАЯ ПОЛИТИКА</w:t>
      </w:r>
    </w:p>
    <w:p w:rsidR="007A3800" w:rsidRPr="002508F4" w:rsidRDefault="007A3800" w:rsidP="007A3800">
      <w:pPr>
        <w:jc w:val="center"/>
        <w:rPr>
          <w:b/>
          <w:lang w:eastAsia="en-US"/>
        </w:rPr>
      </w:pPr>
    </w:p>
    <w:p w:rsidR="007A3800" w:rsidRPr="002508F4" w:rsidRDefault="007A3800" w:rsidP="003179A4">
      <w:pPr>
        <w:ind w:firstLine="708"/>
        <w:jc w:val="both"/>
      </w:pPr>
      <w:r w:rsidRPr="002508F4">
        <w:t>На сегодняшний день в городе Арзамасе 21,4%  населения (22 284 человек) – это молодые люди в возрасте от 14 до 30 лет. Именно поэтому одной из важнейших задач остается создание условий для более полного включения молодежи в социально-экономическую, политическую и культурную жизнь общества, духовно-нравственного, гражданского и патриотического воспитания молодежи, профилактики безнадзорности и правонарушений несовершеннолетних.</w:t>
      </w:r>
    </w:p>
    <w:p w:rsidR="007A3800" w:rsidRPr="002508F4" w:rsidRDefault="007A3800" w:rsidP="003179A4">
      <w:pPr>
        <w:ind w:firstLine="708"/>
        <w:jc w:val="both"/>
      </w:pPr>
      <w:r w:rsidRPr="002508F4">
        <w:t xml:space="preserve">В рамках муниципальной программы «Молодежь города Арзамаса в XXI веке» в 2018 году на мероприятия для детей молодежи   израсходовано 0,7 млн. рублей, субсидия на выполнение муниципального задания МБУ Центр организации досуга «Молодежный» – 3,7 млн. рублей, субсидия на выполнения муниципального задания МУ «Комитет управления микрорайонами» </w:t>
      </w:r>
      <w:r w:rsidR="00C14F67" w:rsidRPr="002508F4">
        <w:t>–</w:t>
      </w:r>
      <w:r w:rsidRPr="002508F4">
        <w:t xml:space="preserve"> 9,1 млн.</w:t>
      </w:r>
      <w:r w:rsidR="00C14F67" w:rsidRPr="002508F4">
        <w:t xml:space="preserve"> </w:t>
      </w:r>
      <w:r w:rsidRPr="002508F4">
        <w:t xml:space="preserve">рублей. Муниципальные задания учреждениями выполнены в полном объеме. </w:t>
      </w:r>
    </w:p>
    <w:p w:rsidR="007A3800" w:rsidRPr="002508F4" w:rsidRDefault="007A3800" w:rsidP="003179A4">
      <w:pPr>
        <w:ind w:firstLine="708"/>
        <w:jc w:val="both"/>
      </w:pPr>
      <w:r w:rsidRPr="002508F4">
        <w:t xml:space="preserve">Общий охват молодежи мероприятиями муниципальной программой «Молодежь города Арзамаса в XXI веке»  – 93,3% молодых граждан. </w:t>
      </w:r>
    </w:p>
    <w:p w:rsidR="007A3800" w:rsidRPr="002508F4" w:rsidRDefault="007A3800" w:rsidP="003179A4">
      <w:pPr>
        <w:ind w:firstLine="708"/>
        <w:jc w:val="both"/>
      </w:pPr>
      <w:r w:rsidRPr="002508F4">
        <w:t>На территории города активно реализуют социальные проекты 5 молодежных общественных организаций, более 60 детских и молодежных объединений по интересам в  образовательных организациях, 4 совета трудовой молодежи. Общий охват молодых людей, участвующих в деятельности общественных объединений, составил 87 %.</w:t>
      </w:r>
    </w:p>
    <w:p w:rsidR="007A3800" w:rsidRPr="002508F4" w:rsidRDefault="007A3800" w:rsidP="003179A4">
      <w:pPr>
        <w:ind w:firstLine="708"/>
        <w:jc w:val="both"/>
      </w:pPr>
      <w:r w:rsidRPr="002508F4">
        <w:t xml:space="preserve">Активно развивается добровольческое движение. Волонтеры привлекаются к проведению крупных спортивных соревнований городского, зонального и всероссийского </w:t>
      </w:r>
      <w:r w:rsidRPr="002508F4">
        <w:lastRenderedPageBreak/>
        <w:t xml:space="preserve">уровней, к проведению молодежных культурно-массовых и профилактических мероприятий. Всего добровольческой деятельностью в городе в год Добровольца охвачено более 15000 человек. В апреле ЦРД «Мой город» на  областном конкурсе «Волонтером быть здорово!» признано лучшим волонтерским объединением области. Более 150 молодых людей города Арзамаса приняли участие в организации игр Чемпионата Мира по футболу 2018 в городах Нижний Новгород и Саранск. </w:t>
      </w:r>
    </w:p>
    <w:p w:rsidR="007A3800" w:rsidRPr="002508F4" w:rsidRDefault="007A3800" w:rsidP="003179A4">
      <w:pPr>
        <w:ind w:firstLine="708"/>
        <w:jc w:val="both"/>
      </w:pPr>
      <w:r w:rsidRPr="002508F4">
        <w:t>В 2018 году был проведен муниципальный молодежный образовательный форум «СП.ЕК.ТР» («Социальное Проектирование. Единая Команда. Территория Развития»).  За два дня мероприятия в работе  форума (</w:t>
      </w:r>
      <w:r w:rsidRPr="002508F4">
        <w:rPr>
          <w:b/>
        </w:rPr>
        <w:t>образовательной части и экспертной оценке проектов)</w:t>
      </w:r>
      <w:r w:rsidRPr="002508F4">
        <w:t xml:space="preserve">  приняли участие 160 человек, в том числе участники из других муниципалитетов (г.о.г. Саров, Дивеевский район, г.о.г Перво</w:t>
      </w:r>
      <w:r w:rsidR="008B06DE" w:rsidRPr="002508F4">
        <w:t>м</w:t>
      </w:r>
      <w:r w:rsidRPr="002508F4">
        <w:t xml:space="preserve">айск, Шатковский район, Вадский район, Дальнеконстантиновский район, Перевозский район), и представлены на суд федерального эксперта 15 молодежных проектов. В мае 16 человек приняли участие в областном молодежном образовательном форуме «КАНВА». На федеральном молодежном образовательном форуме ПФО «IВолга» проект председателя ЦМИ «ЦЕХ» Улюшкина Евгения стал победителем грантового конкурса от федерального агентства по делам молодёжи в номинации «Наука и образование» и получил грант в 100 000 рублей. </w:t>
      </w:r>
    </w:p>
    <w:p w:rsidR="007A3800" w:rsidRPr="002508F4" w:rsidRDefault="007A3800" w:rsidP="003179A4">
      <w:pPr>
        <w:ind w:firstLine="708"/>
        <w:jc w:val="both"/>
      </w:pPr>
      <w:r w:rsidRPr="002508F4">
        <w:t>В рамках направления «Семья» был организован 2-ой Городской форум молодых семей, в котором приняло участие 60 человек. Представители Клуба молодых семей г.Арзамаса приняли участие в областном Форуме молодых семей. В сентябре был организован традиционный торжественный прием молодоженов мэром города Арзамаса, где чествовали  10 семейных пар.</w:t>
      </w:r>
    </w:p>
    <w:p w:rsidR="007A3800" w:rsidRPr="002508F4" w:rsidRDefault="007A3800" w:rsidP="003179A4">
      <w:pPr>
        <w:ind w:firstLine="708"/>
        <w:jc w:val="both"/>
      </w:pPr>
      <w:r w:rsidRPr="002508F4">
        <w:t>В течение лета на 12 дворовых площадках реализован проект «Дворовая практика». Конкурсами, экскурсиями, спортивными соревнованиями, мастер-классами, междворовыми состязаниями были охвачены 440 подростков.</w:t>
      </w:r>
    </w:p>
    <w:p w:rsidR="007A3800" w:rsidRPr="002508F4" w:rsidRDefault="007A3800" w:rsidP="003179A4">
      <w:pPr>
        <w:ind w:firstLine="708"/>
        <w:jc w:val="both"/>
      </w:pPr>
      <w:r w:rsidRPr="002508F4">
        <w:t>В октябре состоялся традиционный конкурс профессионального мастерства работающей молодежи «Золотые руки-2018», в котором приняли участие 28 молодых рабочих, представляющих 4 промышленных предприятия города. Победители муниципального этапа достойно представили наш город на областном конкурсе «Золотые руки», завоевав два первых и одно второе места.</w:t>
      </w:r>
    </w:p>
    <w:p w:rsidR="007A3800" w:rsidRPr="002508F4" w:rsidRDefault="007A3800" w:rsidP="003179A4">
      <w:pPr>
        <w:ind w:firstLine="708"/>
        <w:jc w:val="both"/>
      </w:pPr>
      <w:r w:rsidRPr="002508F4">
        <w:t>В рамках пропаганды здорового жизненного стиля и содействия межкультурному и межконфессиональному диалогу в мае и декабре были организованы мероприятия «СтопВИЧ» и «АнтиСПИД», приуроченные к памятным датам 15 мая и 1 декабря на базе подведомственных комитету ФКСиМП учреждений и образовательных организации города. В мероприятиях приняли участие более 5000 человек. На базе образовательных организации  проведен целый комплекс профилактических мероприятий в рамках Дня отказа от курения (31 мая), Дню солидарности в борьбе с терроризмом (2 сентября), Дню толерантности (16 ноября). В июле проведен  круглый стол «Национальные игры как фактор развития межнационального сотрудничества в молодежной среде».</w:t>
      </w:r>
    </w:p>
    <w:p w:rsidR="007A3800" w:rsidRPr="002508F4" w:rsidRDefault="007A3800" w:rsidP="003179A4">
      <w:pPr>
        <w:ind w:firstLine="708"/>
        <w:jc w:val="both"/>
      </w:pPr>
      <w:r w:rsidRPr="002508F4">
        <w:t xml:space="preserve">Целый ряд мероприятий направлены на выявление и поддержку талантливой молодежи по различным направлениям деятельности – развлекательная  шоу-программа, посвященная Старому Новому году, конкурс творческой молодежи «Солянка», stand up-шоу "Большой Арзамасский микрофон", творческие вечера по прочтению современной и авторской поэзии, муниципальный этап Всероссийского конкурса «Русские Рифмы», фестиваль «This is My Town» и др. </w:t>
      </w:r>
    </w:p>
    <w:p w:rsidR="007A3800" w:rsidRPr="002508F4" w:rsidRDefault="007A3800" w:rsidP="003179A4">
      <w:pPr>
        <w:ind w:firstLine="708"/>
        <w:jc w:val="both"/>
      </w:pPr>
      <w:r w:rsidRPr="002508F4">
        <w:t>Молодежный исторический клуб «Соратники» (МБУ ЦОД «Молодежный) принял участие в 52 мероприятиях города и области. В июне и июле МИК «Соратники» стал соорганизатором открытого городского фестиваля живой истории «Ржавый меч» и Всероссийской полигонной игры «Железный трон».</w:t>
      </w:r>
    </w:p>
    <w:p w:rsidR="007A3800" w:rsidRPr="002508F4" w:rsidRDefault="007A3800" w:rsidP="003179A4">
      <w:pPr>
        <w:ind w:firstLine="708"/>
        <w:jc w:val="both"/>
      </w:pPr>
      <w:r w:rsidRPr="002508F4">
        <w:t xml:space="preserve">Продолжено международное молодежное сотрудничество с округом  Хайнсберг (Германия) в рамках программы «Строим новые мосты». 15 арзамасцев побывали в округе Хайнсберг и 15 наших немецких друзей посетили с ответным визитом г.Арззамас. </w:t>
      </w:r>
    </w:p>
    <w:p w:rsidR="007A3800" w:rsidRPr="002508F4" w:rsidRDefault="007A3800" w:rsidP="003179A4">
      <w:pPr>
        <w:ind w:firstLine="708"/>
        <w:jc w:val="both"/>
      </w:pPr>
      <w:r w:rsidRPr="002508F4">
        <w:lastRenderedPageBreak/>
        <w:t>Традиционной формой поддержки талантливой и активной молодежи стало чествование молодежных лидеров на Итоговом мероприятии Комитета ФКСиМП в феврале 2018 года, вручение на городской акции «Выпускник 2018», посвященной празднику Последнего звонка и в преддверии Дня молодежи благодарственных писем администрации города и городской Думы г.о.г.Арзамас школьным активистам, представителям образовательных организаций, лидерам молодежных объединений.</w:t>
      </w:r>
    </w:p>
    <w:p w:rsidR="007A3800" w:rsidRPr="002508F4" w:rsidRDefault="007A3800" w:rsidP="003179A4">
      <w:pPr>
        <w:ind w:firstLine="708"/>
        <w:jc w:val="both"/>
      </w:pPr>
      <w:r w:rsidRPr="002508F4">
        <w:t>Мероприятиями сфере гражданского, патриотического воспитания охвачены 85,5% молодежи.</w:t>
      </w:r>
    </w:p>
    <w:p w:rsidR="007A3800" w:rsidRPr="002508F4" w:rsidRDefault="007A3800" w:rsidP="003179A4">
      <w:pPr>
        <w:ind w:firstLine="708"/>
        <w:jc w:val="both"/>
      </w:pPr>
      <w:r w:rsidRPr="002508F4">
        <w:t>В годовщину Победы в Великой Отечественной войне был проведен комплекс праздничных мероприятий. Активистами штаба Всероссийского движения «Волонтеры Победы» и членами молодежных общественных объединений организованы всероссийские акции на территории г.Арзамаса: «Бессмертный полк», «Рекорд Победы», «Я помню, я горжусь!», «Свеча памяти»,</w:t>
      </w:r>
      <w:r w:rsidR="00C14F67" w:rsidRPr="002508F4">
        <w:t xml:space="preserve"> «Дерево победы», исторический </w:t>
      </w:r>
      <w:r w:rsidRPr="002508F4">
        <w:t xml:space="preserve">квест «Сталинградская битва». Совместно с центром молодежных инициатив «ЦЕХ» проведены акция «Письмо с фронта» и праздничный концерт молодых исполнителей, посвященный 73-ой годовщине Победы «Диалог поколений». </w:t>
      </w:r>
    </w:p>
    <w:p w:rsidR="007A3800" w:rsidRPr="002508F4" w:rsidRDefault="007A3800" w:rsidP="003179A4">
      <w:pPr>
        <w:ind w:firstLine="708"/>
        <w:jc w:val="both"/>
      </w:pPr>
      <w:r w:rsidRPr="002508F4">
        <w:t>Традиционно были проведены Дни призывника (Весеннего и Осеннего призыва), в которых приняли участие более 700 человек, военно-спортивные игры «Нижегородская школа безопасности – Зарница», военно-спортивное многоборье памяти Героя России А.М.Фадина.</w:t>
      </w:r>
    </w:p>
    <w:p w:rsidR="007A3800" w:rsidRPr="002508F4" w:rsidRDefault="007A3800" w:rsidP="003179A4">
      <w:pPr>
        <w:ind w:firstLine="708"/>
        <w:jc w:val="both"/>
      </w:pPr>
      <w:r w:rsidRPr="002508F4">
        <w:t>В рамках программы сотрудничества Нижегородской области и республики Беларусь проходила совместная поисковая экспедиция военно-патриотического клуба «Рассвет» на территории Чаусского района Могилевской области.</w:t>
      </w:r>
    </w:p>
    <w:p w:rsidR="007A3800" w:rsidRPr="002508F4" w:rsidRDefault="007A3800" w:rsidP="003179A4">
      <w:pPr>
        <w:ind w:firstLine="708"/>
        <w:jc w:val="both"/>
      </w:pPr>
      <w:r w:rsidRPr="002508F4">
        <w:t>На формирование активной гражданской позиции были направлены городская правовая игра «С Законом на Ты», посвященная основам российского права, и правовая игра «Я выбираю!» по основам избирательного права.</w:t>
      </w:r>
    </w:p>
    <w:p w:rsidR="007A3800" w:rsidRPr="002508F4" w:rsidRDefault="007A3800" w:rsidP="003179A4">
      <w:pPr>
        <w:ind w:firstLine="708"/>
        <w:jc w:val="both"/>
      </w:pPr>
      <w:r w:rsidRPr="002508F4">
        <w:t xml:space="preserve">Комплекс мероприятий был направлен на профилактическую работу с целью предупреждения негативных проявлений, правонарушений, способствовал формированию здорового образа жизни в молодежной среде. </w:t>
      </w:r>
    </w:p>
    <w:p w:rsidR="007A3800" w:rsidRPr="002508F4" w:rsidRDefault="007A3800" w:rsidP="003179A4">
      <w:pPr>
        <w:ind w:firstLine="708"/>
        <w:jc w:val="both"/>
      </w:pPr>
      <w:r w:rsidRPr="002508F4">
        <w:t>В области развития молодежной политики в городе Арзамасе выбран эффективный формат взаимоотношений молодёжи, молодежных объединений и органов местного самоуправления города Арзамаса, основанный на социальном партнерстве и взаимодействии. В целом, уже сформировалась устойчивая тенденция к тому, что  молодежная политика реализуется не только для молодежи, но и самой молодежью.</w:t>
      </w:r>
    </w:p>
    <w:p w:rsidR="00BE78BA" w:rsidRPr="002508F4" w:rsidRDefault="00BE78BA" w:rsidP="00BE78BA">
      <w:pPr>
        <w:pStyle w:val="23"/>
        <w:ind w:firstLine="708"/>
        <w:jc w:val="both"/>
        <w:rPr>
          <w:rFonts w:ascii="Times New Roman" w:hAnsi="Times New Roman"/>
          <w:lang w:eastAsia="en-US"/>
        </w:rPr>
      </w:pPr>
    </w:p>
    <w:p w:rsidR="00FA4C50" w:rsidRPr="002508F4" w:rsidRDefault="00FA4C50" w:rsidP="007A3111">
      <w:pPr>
        <w:pStyle w:val="12"/>
        <w:widowControl w:val="0"/>
        <w:tabs>
          <w:tab w:val="left" w:pos="0"/>
          <w:tab w:val="left" w:pos="567"/>
        </w:tabs>
        <w:ind w:firstLine="540"/>
        <w:jc w:val="center"/>
        <w:rPr>
          <w:rFonts w:ascii="Times New Roman" w:hAnsi="Times New Roman" w:cs="Times New Roman"/>
          <w:sz w:val="24"/>
          <w:szCs w:val="24"/>
        </w:rPr>
      </w:pPr>
      <w:r w:rsidRPr="002508F4">
        <w:rPr>
          <w:rFonts w:ascii="Times New Roman" w:hAnsi="Times New Roman" w:cs="Times New Roman"/>
          <w:b/>
          <w:sz w:val="24"/>
          <w:szCs w:val="24"/>
        </w:rPr>
        <w:t>1</w:t>
      </w:r>
      <w:r w:rsidR="00BB060F" w:rsidRPr="002508F4">
        <w:rPr>
          <w:rFonts w:ascii="Times New Roman" w:hAnsi="Times New Roman" w:cs="Times New Roman"/>
          <w:b/>
          <w:sz w:val="24"/>
          <w:szCs w:val="24"/>
        </w:rPr>
        <w:t>6</w:t>
      </w:r>
      <w:r w:rsidRPr="002508F4">
        <w:rPr>
          <w:rFonts w:ascii="Times New Roman" w:hAnsi="Times New Roman" w:cs="Times New Roman"/>
          <w:b/>
          <w:sz w:val="24"/>
          <w:szCs w:val="24"/>
        </w:rPr>
        <w:t xml:space="preserve">. </w:t>
      </w:r>
      <w:r w:rsidR="007A3111" w:rsidRPr="002508F4">
        <w:rPr>
          <w:rFonts w:ascii="Times New Roman" w:hAnsi="Times New Roman" w:cs="Times New Roman"/>
          <w:b/>
          <w:sz w:val="24"/>
          <w:szCs w:val="24"/>
        </w:rPr>
        <w:t>ФИЗИЧЕСКАЯ КУЛЬТУРА И МАССОВЫЙ</w:t>
      </w:r>
      <w:r w:rsidR="00AB72DD" w:rsidRPr="002508F4">
        <w:rPr>
          <w:rFonts w:ascii="Times New Roman" w:hAnsi="Times New Roman" w:cs="Times New Roman"/>
          <w:b/>
          <w:sz w:val="24"/>
          <w:szCs w:val="24"/>
        </w:rPr>
        <w:t xml:space="preserve"> </w:t>
      </w:r>
      <w:r w:rsidR="007A3111" w:rsidRPr="002508F4">
        <w:rPr>
          <w:rFonts w:ascii="Times New Roman" w:hAnsi="Times New Roman" w:cs="Times New Roman"/>
          <w:b/>
          <w:sz w:val="24"/>
          <w:szCs w:val="24"/>
        </w:rPr>
        <w:t>СПОРТ</w:t>
      </w:r>
    </w:p>
    <w:p w:rsidR="00E94066" w:rsidRPr="002508F4" w:rsidRDefault="00E94066" w:rsidP="00E94066">
      <w:pPr>
        <w:pStyle w:val="23"/>
        <w:jc w:val="both"/>
        <w:rPr>
          <w:rFonts w:ascii="Times New Roman" w:hAnsi="Times New Roman"/>
          <w:b/>
          <w:lang w:eastAsia="en-US"/>
        </w:rPr>
      </w:pPr>
    </w:p>
    <w:p w:rsidR="007A3800" w:rsidRPr="002508F4" w:rsidRDefault="007A3800" w:rsidP="003179A4">
      <w:pPr>
        <w:ind w:firstLine="708"/>
        <w:jc w:val="both"/>
      </w:pPr>
      <w:r w:rsidRPr="002508F4">
        <w:t>Решение стоящих перед городом проблем в сфере физической культуры и спорта определяется основной стратегической целью, стратегией развития физической культуры и спорта в регионе и Российской Федерации. Для достижения решались поставленные задачи посредством реализации мероприятий муниципальной программы «Развитие физической культуры и спорта города Арзамаса годы».</w:t>
      </w:r>
    </w:p>
    <w:p w:rsidR="007A3800" w:rsidRPr="002508F4" w:rsidRDefault="007A3800" w:rsidP="003179A4">
      <w:pPr>
        <w:ind w:firstLine="708"/>
        <w:jc w:val="both"/>
      </w:pPr>
      <w:r w:rsidRPr="002508F4">
        <w:t>Основные показатели, влияющие на развитие массовой физической культуры и спорта – это наличие спортивной базы, кадров, финансовых ресурсов, пропаганда и как результат их совокупного действия – численность занимающихся физической культурой и спортом.</w:t>
      </w:r>
    </w:p>
    <w:p w:rsidR="007A3800" w:rsidRPr="002508F4" w:rsidRDefault="007A3800" w:rsidP="003179A4">
      <w:pPr>
        <w:ind w:firstLine="708"/>
        <w:jc w:val="both"/>
      </w:pPr>
      <w:r w:rsidRPr="002508F4">
        <w:t>Работа по обеспечению условий для развития на территории города Арзамаса физической культуры и спорта в 2018 году была направлена на развитие эффективных и доступных форм организации физкультурно – оздоровительной и спортивной работы для всех социально – демографических групп населения, увеличение количества жителей, систематически занимающихся физической культурой и спортом, формирование навыков здорового образа жизни, улучшение спортивной материально – технической базы города, развитие спортивного волонтерства.</w:t>
      </w:r>
    </w:p>
    <w:p w:rsidR="007A3800" w:rsidRPr="002508F4" w:rsidRDefault="007A3800" w:rsidP="003179A4">
      <w:pPr>
        <w:ind w:firstLine="708"/>
        <w:jc w:val="both"/>
      </w:pPr>
      <w:r w:rsidRPr="002508F4">
        <w:lastRenderedPageBreak/>
        <w:t>В городе 229 спортивных сооружений, из них 88 – плоскостных спортивных сооружений, 54 спортивных зала. Единовременная пропускная способность спортсооружений города составила 4753 человек.</w:t>
      </w:r>
    </w:p>
    <w:p w:rsidR="007A3800" w:rsidRPr="002508F4" w:rsidRDefault="007A3800" w:rsidP="003179A4">
      <w:pPr>
        <w:ind w:firstLine="708"/>
        <w:jc w:val="both"/>
      </w:pPr>
      <w:r w:rsidRPr="002508F4">
        <w:t xml:space="preserve">Число штатных работников в сфере физической культуры и спорта составляет 306 человек. В отрасли работают 17 молодых специалистов – участников областной программы поддержки молодых специалистов. </w:t>
      </w:r>
    </w:p>
    <w:p w:rsidR="007A3800" w:rsidRPr="002508F4" w:rsidRDefault="007A3800" w:rsidP="00581147">
      <w:pPr>
        <w:ind w:firstLine="708"/>
        <w:jc w:val="both"/>
      </w:pPr>
      <w:r w:rsidRPr="002508F4">
        <w:t>Всего в городе физической культурой и спортом зан</w:t>
      </w:r>
      <w:r w:rsidR="00581147" w:rsidRPr="002508F4">
        <w:t>имаются 43 918 человек – 42,2 % населения.</w:t>
      </w:r>
    </w:p>
    <w:p w:rsidR="007A3800" w:rsidRPr="002508F4" w:rsidRDefault="007A3800" w:rsidP="003179A4">
      <w:pPr>
        <w:ind w:firstLine="708"/>
        <w:jc w:val="both"/>
      </w:pPr>
      <w:r w:rsidRPr="002508F4">
        <w:t>Проведено 180 официальных спортивных мероприятий - первенств, чемпионатов, кубков города по различным видам спорта, в которые было вовлечено более 26 000 участников. Всего за год в спортивно-массовых мероприятиях на спортивных объектах приняли участие более 30 тысяч человек. Традиционными стали фестивали спорта и здоровья среди детей, молодёжи, людей  пожилого возраста.</w:t>
      </w:r>
    </w:p>
    <w:p w:rsidR="007A3800" w:rsidRPr="002508F4" w:rsidRDefault="007A3800" w:rsidP="003179A4">
      <w:pPr>
        <w:ind w:firstLine="708"/>
        <w:jc w:val="both"/>
      </w:pPr>
      <w:r w:rsidRPr="002508F4">
        <w:t>Проведены спартакиады детских садов, средних школ, клубов по месту жительства, образовательных организаций высшего и среднего профессионального образования, трудовых коллективов, ветеранов спорта.</w:t>
      </w:r>
    </w:p>
    <w:p w:rsidR="007A3800" w:rsidRPr="002508F4" w:rsidRDefault="007A3800" w:rsidP="003179A4">
      <w:pPr>
        <w:ind w:firstLine="708"/>
        <w:jc w:val="both"/>
      </w:pPr>
      <w:r w:rsidRPr="002508F4">
        <w:t>В 2018 году продолжено тестирование Всероссийского физкультурно – спортивного комплекса «Готов к труду и обороне» (далее ВФСК ГТО) для всех групп населения. Проведен большой блок пропагандистских мероприятий, городские и региональные фестивали.</w:t>
      </w:r>
    </w:p>
    <w:p w:rsidR="007A3800" w:rsidRPr="002508F4" w:rsidRDefault="007A3800" w:rsidP="003179A4">
      <w:pPr>
        <w:ind w:firstLine="708"/>
        <w:jc w:val="both"/>
      </w:pPr>
      <w:r w:rsidRPr="002508F4">
        <w:t>Сборная команда города Арзамаса в 2018 году заняла 2 место в «Спартакиаде работников отрасли физическая культура и спорт Нижегородской области».</w:t>
      </w:r>
    </w:p>
    <w:p w:rsidR="007A3800" w:rsidRPr="002508F4" w:rsidRDefault="007A3800" w:rsidP="003179A4">
      <w:pPr>
        <w:ind w:firstLine="708"/>
        <w:jc w:val="both"/>
      </w:pPr>
      <w:r w:rsidRPr="002508F4">
        <w:t>Сборная команда города Арзамаса заняла 3 место по итогам зимнего регионального фестиваля среди обучающихся общеобразовательных учреждений. Так же 6 июня у команды города Арзамаса первое общекомандное место в «Нижегородском летнем фестивале среди всех категорий населения».</w:t>
      </w:r>
    </w:p>
    <w:p w:rsidR="007A3800" w:rsidRPr="002508F4" w:rsidRDefault="007A3800" w:rsidP="003179A4">
      <w:pPr>
        <w:ind w:firstLine="708"/>
        <w:jc w:val="both"/>
      </w:pPr>
      <w:r w:rsidRPr="002508F4">
        <w:t>Знаки различного достоинства в 2018 году получили 983 человека.</w:t>
      </w:r>
    </w:p>
    <w:p w:rsidR="007A3800" w:rsidRPr="002508F4" w:rsidRDefault="007A3800" w:rsidP="003179A4">
      <w:pPr>
        <w:ind w:firstLine="708"/>
        <w:jc w:val="both"/>
      </w:pPr>
      <w:r w:rsidRPr="002508F4">
        <w:t xml:space="preserve">На постоянной основе физической культурой и спортом занимаются 1043 человек с ограниченными возможностями здоровья (11%). </w:t>
      </w:r>
    </w:p>
    <w:p w:rsidR="007A3800" w:rsidRPr="002508F4" w:rsidRDefault="003179A4" w:rsidP="003179A4">
      <w:pPr>
        <w:ind w:firstLine="708"/>
        <w:jc w:val="both"/>
      </w:pPr>
      <w:r w:rsidRPr="002508F4">
        <w:t xml:space="preserve">Город </w:t>
      </w:r>
      <w:r w:rsidR="007A3800" w:rsidRPr="002508F4">
        <w:t>Арзамас – площадка для проведения соревнований областного и российского уровней. В 2018 году проводились: Первенство России по фехтованию среди юношей и девушек до 15 лет, Первенство и Чемпионат Нижегородской области по КУДО, региональные соревнования по мини-футболу, баскетболу, волейболу, художественной гимнастике.</w:t>
      </w:r>
    </w:p>
    <w:p w:rsidR="007A3800" w:rsidRPr="002508F4" w:rsidRDefault="007A3800" w:rsidP="003179A4">
      <w:pPr>
        <w:ind w:firstLine="708"/>
        <w:jc w:val="both"/>
      </w:pPr>
      <w:r w:rsidRPr="002508F4">
        <w:t>Подготовку спортивного резерва в городе осуществляют: три спортивные школы, физкультурно – оздоровительный комплекс «Звёздный» и другие учреждения спортивной направленности (с\к «Знамя», МУ СОК, МУ ЦФКиС, МБУ ДО ЦРТДиЮ).</w:t>
      </w:r>
    </w:p>
    <w:p w:rsidR="007A3800" w:rsidRPr="002508F4" w:rsidRDefault="007A3800" w:rsidP="003179A4">
      <w:pPr>
        <w:ind w:firstLine="708"/>
        <w:jc w:val="both"/>
      </w:pPr>
      <w:r w:rsidRPr="002508F4">
        <w:t>Сложившаяся структура развития физической культуры и спорта в городе позволяет достигать высоких результатов. Это доказывают наши ведущие спортсмены, вступая на соревнованиях различного ранга.  Женская сборная команда по волейболу-впервые в спортивной истории г.Арзамаса стала победителем Чемпионата и Первенства Нижегородской области.</w:t>
      </w:r>
    </w:p>
    <w:p w:rsidR="007A3800" w:rsidRPr="002508F4" w:rsidRDefault="003179A4" w:rsidP="003179A4">
      <w:pPr>
        <w:ind w:firstLine="708"/>
        <w:jc w:val="both"/>
      </w:pPr>
      <w:r w:rsidRPr="002508F4">
        <w:t xml:space="preserve">Город </w:t>
      </w:r>
      <w:r w:rsidR="007A3800" w:rsidRPr="002508F4">
        <w:t>Арзамас – победитель областного фестиваля детских садов «Малышиада», серебряный призёр областного спортивного фестиваля подростковых клубов «Спорт для всех!» под девизом «Нет наркотикам!», призёр областной спартакиады ветеранов спорта.</w:t>
      </w:r>
    </w:p>
    <w:p w:rsidR="007A3800" w:rsidRPr="002508F4" w:rsidRDefault="007A3800" w:rsidP="003179A4">
      <w:pPr>
        <w:ind w:firstLine="708"/>
        <w:jc w:val="both"/>
      </w:pPr>
      <w:r w:rsidRPr="002508F4">
        <w:t xml:space="preserve">Команда школы № 12 - серебряный призёр финала Всероссийских соревнований «Шиповка юных».  </w:t>
      </w:r>
    </w:p>
    <w:p w:rsidR="007A3800" w:rsidRPr="002508F4" w:rsidRDefault="007A3800" w:rsidP="003179A4">
      <w:pPr>
        <w:ind w:firstLine="708"/>
        <w:jc w:val="both"/>
      </w:pPr>
      <w:r w:rsidRPr="002508F4">
        <w:t>Команда школы № 3 – бронзовый призёр региональных соревнований школьной баскетбольной лиги «КЭС – БАСКЕТ».</w:t>
      </w:r>
    </w:p>
    <w:p w:rsidR="007A3800" w:rsidRPr="002508F4" w:rsidRDefault="007A3800" w:rsidP="003179A4">
      <w:pPr>
        <w:ind w:firstLine="708"/>
        <w:jc w:val="both"/>
      </w:pPr>
      <w:r w:rsidRPr="002508F4">
        <w:t>Арзамасские спортсмены победители и призёры Чемпионатов и Кубков Мира, Европы, России по фехтованию, легкой атлетике, велоспорту, вольной борьбе, пауэрлифтингу.</w:t>
      </w:r>
    </w:p>
    <w:p w:rsidR="007A3800" w:rsidRPr="002508F4" w:rsidRDefault="007A3800" w:rsidP="003179A4">
      <w:pPr>
        <w:ind w:firstLine="708"/>
        <w:jc w:val="both"/>
      </w:pPr>
      <w:r w:rsidRPr="002508F4">
        <w:t>Несмотря на позитивную динамику развития массовой физической культуры и спорта в городе сохраняют актуальность следующие проблемные вопросы:</w:t>
      </w:r>
    </w:p>
    <w:p w:rsidR="007A3800" w:rsidRPr="002508F4" w:rsidRDefault="007A3800" w:rsidP="003179A4">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несоответствие уровня инфраструктуры современным задачам развития </w:t>
      </w:r>
      <w:r w:rsidRPr="002508F4">
        <w:rPr>
          <w:rFonts w:ascii="Times New Roman" w:hAnsi="Times New Roman" w:cs="Times New Roman"/>
          <w:sz w:val="24"/>
          <w:szCs w:val="24"/>
        </w:rPr>
        <w:lastRenderedPageBreak/>
        <w:t>физкультурно – спортивной отрасли;</w:t>
      </w:r>
    </w:p>
    <w:p w:rsidR="007A3800" w:rsidRPr="002508F4" w:rsidRDefault="007A3800" w:rsidP="003179A4">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не достаточная обеспеченность спортивными сооружениями, которая составляет всего 40,1%. Для выполнения плановых показателей регионального проекта «Спорт – норма жизни», утвержденного губернатором Нижегородской области, необходимо эту цифру довести к 2025году до 65%. </w:t>
      </w:r>
    </w:p>
    <w:p w:rsidR="00FA4C50" w:rsidRPr="002508F4" w:rsidRDefault="00FA4C50" w:rsidP="00B83573">
      <w:pPr>
        <w:pStyle w:val="23"/>
        <w:ind w:firstLine="708"/>
        <w:jc w:val="both"/>
        <w:rPr>
          <w:rFonts w:ascii="Times New Roman" w:hAnsi="Times New Roman"/>
          <w:lang w:eastAsia="en-US"/>
        </w:rPr>
      </w:pPr>
    </w:p>
    <w:p w:rsidR="00FA4C50" w:rsidRPr="002508F4" w:rsidRDefault="00FA4C50" w:rsidP="007D2088">
      <w:pPr>
        <w:jc w:val="center"/>
        <w:rPr>
          <w:b/>
        </w:rPr>
      </w:pPr>
      <w:r w:rsidRPr="002508F4">
        <w:rPr>
          <w:b/>
        </w:rPr>
        <w:t>1</w:t>
      </w:r>
      <w:r w:rsidR="00BB060F" w:rsidRPr="002508F4">
        <w:rPr>
          <w:b/>
        </w:rPr>
        <w:t>7</w:t>
      </w:r>
      <w:r w:rsidRPr="002508F4">
        <w:rPr>
          <w:b/>
        </w:rPr>
        <w:t xml:space="preserve">. </w:t>
      </w:r>
      <w:r w:rsidR="007A3111" w:rsidRPr="002508F4">
        <w:rPr>
          <w:b/>
        </w:rPr>
        <w:t>СОЗДАНИЕ УСЛОВИЙ ДЛЯ ОКАЗАНИЯ МЕДИЦИНСКОЙ ПОМОЩИ НАСЕЛЕНИЮ</w:t>
      </w:r>
    </w:p>
    <w:p w:rsidR="00FA4C50" w:rsidRPr="002508F4" w:rsidRDefault="00FA4C50" w:rsidP="007D2088">
      <w:pPr>
        <w:autoSpaceDE w:val="0"/>
        <w:ind w:firstLine="539"/>
        <w:jc w:val="both"/>
        <w:rPr>
          <w:highlight w:val="yellow"/>
        </w:rPr>
      </w:pPr>
    </w:p>
    <w:p w:rsidR="007A3800" w:rsidRPr="002508F4" w:rsidRDefault="007A3800" w:rsidP="003179A4">
      <w:pPr>
        <w:ind w:firstLine="708"/>
        <w:jc w:val="both"/>
      </w:pPr>
      <w:r w:rsidRPr="002508F4">
        <w:t>Система здравоохранения города Арзамаса одна из самых развитых в Нижегородской области. В государственных учреждениях здравоохранения трудятся более 2,5 тысяч работников. В Арзамасе созданы и работают несколько межрайонных центров, которые обслуживают 13 районов юга Нижегородской области: сосудистый, онкологический, перинатальный, центры здоровья для взрослых и детей, отделение гемодиализа, центр для пострадавших в дорожно-транспортных происшествиях. Основными учреждениями здравоохранения города являются: ГБУЗ НО «Центральная городская больница г. Арзамаса», ГБУЗ НО «Городская больница скорой медицинской помощи им. М.Ф. Владимирского», ГБУЗ НО «Арзамасская городская больница № 1», ГБУЗ НО «Арзамасский родильный дом», ГБУЗ НО «Арзамасская стоматологическая поликлиника», ГБУЗ НО «Аразамасский противотуберкулезный диспансер», филиал ГБУЗ НО «Нижегородский областной кожно-венерологический диспансер», «Арзамасская станция переливания крови» филиал ГБУЗ НО «Нижегородский областной центр крови им. Н.Я. Климовой». ГБПОУ НО «Арзамасский медицинский колледж» является базовым для обучения и переобучения среднего медицинского персонала для всего юга Нижегородской области. Функции по санитарно-гигиеническому и санитарно-эпидемиологическому контролю осуществляют Территориальный отдел Управления Федеральной службы по надзору в сфере защиты прав потребителей и благополучия человека по Нижегородской области в городском округе город Арзамас, Арзамасском, Ардатовском, Вадском, Дивеевском районах, городском округе город Первомайск по городскому округу город Арзамас, Арзамасскому, Ардатовскому, Вадскому, Дивеевскому районам, городскому округу город Первомайск и филиал ФГУЗ «Центр гигиены и эпидемиологии в Нижегородской области в городском округе город Арзамас, Арзамасском, Ардатовском, Вадском, Дивеевском районах, в городском округе город Первомайск», также расположенные в городе Арзамасе.</w:t>
      </w:r>
    </w:p>
    <w:p w:rsidR="007A3800" w:rsidRPr="002508F4" w:rsidRDefault="007A3800" w:rsidP="003179A4">
      <w:pPr>
        <w:ind w:firstLine="708"/>
        <w:jc w:val="both"/>
      </w:pPr>
      <w:r w:rsidRPr="002508F4">
        <w:t>В соответствии с Федеральным законом от 06.10.2003 № 131-ФЗ «Об общих принципах организации местного самоуправления в Российской Федерации» в области здравоохранения к полномочиям органов местного самоуправления отнесено создание условий для оказания медицинской помощи населению. В этом направлении администрация города осуществляет следующую деятельность:</w:t>
      </w:r>
    </w:p>
    <w:p w:rsidR="007A3800" w:rsidRPr="002508F4" w:rsidRDefault="007A3800" w:rsidP="003179A4">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мониторинг хода иммунизации населения, уличного травматизма, заболеваемости населения ОРВИ и гриппом;</w:t>
      </w:r>
    </w:p>
    <w:p w:rsidR="007A3800" w:rsidRPr="002508F4" w:rsidRDefault="007A3800" w:rsidP="003179A4">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содействие в проведении диспансеризации взрослого населения в виде проведения информационной разъяснительной работы среди населения и руководителей организаций;</w:t>
      </w:r>
    </w:p>
    <w:p w:rsidR="007A3800" w:rsidRPr="002508F4" w:rsidRDefault="007A3800" w:rsidP="003179A4">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публикация статей по профилактике инфекционной и паразитарной патологии, социально значимых заболеваний, в том числе по профилактике туберкулеза, острых кишечных заболеваний, педикулеза, ВИЧ-инфекции, материалы антинаркотической направленности, о вреде курения, проблеме алкоголизма;</w:t>
      </w:r>
    </w:p>
    <w:p w:rsidR="007A3800" w:rsidRPr="002508F4" w:rsidRDefault="007A3800" w:rsidP="003179A4">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рассмотрение вопросов эпидемиологической ситуации на территории города на заседаниях санитарно-противоэпидемической комиссии администрации города Арзамаса (проведено 4 заседания комиссии);</w:t>
      </w:r>
    </w:p>
    <w:p w:rsidR="007A3800" w:rsidRPr="002508F4" w:rsidRDefault="007A3800" w:rsidP="003179A4">
      <w:pPr>
        <w:pStyle w:val="12"/>
        <w:widowControl w:val="0"/>
        <w:numPr>
          <w:ilvl w:val="0"/>
          <w:numId w:val="44"/>
        </w:numPr>
        <w:tabs>
          <w:tab w:val="left" w:pos="1134"/>
        </w:tabs>
        <w:ind w:left="0" w:firstLine="709"/>
        <w:jc w:val="both"/>
        <w:rPr>
          <w:rFonts w:ascii="Times New Roman" w:eastAsia="Courier New" w:hAnsi="Times New Roman" w:cs="Times New Roman"/>
          <w:sz w:val="24"/>
          <w:szCs w:val="24"/>
        </w:rPr>
      </w:pPr>
      <w:r w:rsidRPr="002508F4">
        <w:rPr>
          <w:rFonts w:ascii="Times New Roman" w:hAnsi="Times New Roman" w:cs="Times New Roman"/>
          <w:sz w:val="24"/>
          <w:szCs w:val="24"/>
        </w:rPr>
        <w:t xml:space="preserve">реализация в рамках своих полномочий плана мероприятий по организации и пропаганде безвозмездного донорства и ее компонентов с целью пропаганды и привлечения потенциальных доноров к сдаче крови и ее компонентов, а также обеспечения учреждений здравоохранения донорской кровью, итогом которого стало выполнение контрольных </w:t>
      </w:r>
      <w:r w:rsidRPr="002508F4">
        <w:rPr>
          <w:rFonts w:ascii="Times New Roman" w:hAnsi="Times New Roman" w:cs="Times New Roman"/>
          <w:sz w:val="24"/>
          <w:szCs w:val="24"/>
        </w:rPr>
        <w:lastRenderedPageBreak/>
        <w:t>показателей на 100%.</w:t>
      </w:r>
    </w:p>
    <w:p w:rsidR="007A3800" w:rsidRPr="002508F4" w:rsidRDefault="007A3800" w:rsidP="003179A4">
      <w:pPr>
        <w:ind w:firstLine="708"/>
        <w:jc w:val="both"/>
      </w:pPr>
      <w:r w:rsidRPr="002508F4">
        <w:rPr>
          <w:rFonts w:eastAsia="Courier New"/>
        </w:rPr>
        <w:t xml:space="preserve">В соответствии с Национальным календарем профилактических прививок годовой план по </w:t>
      </w:r>
      <w:r w:rsidRPr="002508F4">
        <w:t>иммунизации населения по основным параметрам выполнен на 98-102 процента при контрольном показателе 95% от подлежащего иммунизации. Выполнение иммунизации среди детского населения по основным заболевания составила: грипп – 100%, корь – 98% вакцинация и 99% ревакцинация, столбняк – 102% вакцинация и 99% ревакцинация, вирусный гепатит В – 98%. В связи с медицинскими отводами процент выполнения плана по туберкулезу по вакцинации и ревакцинации составил 52%, в том числе новорожденных – 80%.</w:t>
      </w:r>
    </w:p>
    <w:p w:rsidR="007A3800" w:rsidRPr="002508F4" w:rsidRDefault="007A3800" w:rsidP="003179A4">
      <w:pPr>
        <w:ind w:firstLine="708"/>
        <w:jc w:val="both"/>
      </w:pPr>
      <w:r w:rsidRPr="002508F4">
        <w:t>В рамках работы по профилактики ВИЧ-инфекции в сентябре 2018 года город Арзамас принял участие во Всероссийской акции Минздрава России «Тест на ВИЧ. Экспедиция», в ходе которой жители города могли анонимно сдать экспресс-тест на ВИЧ и через 5 минут получить результат. В акции приняли участие 154 человека. В феврале 2019 года совместно с ГБУЗ НО «Нижегородский областной центр по профилактике и борьбе со СПИД и инфекционными заболеваниями» была организована работа двух бригад с лекциями и анонимным экспресс-тестированием на ВИЧ в ГБПОУ «Арзамасский техникум строительства и предпринимательства» и АО «Арзамасский приборостроительный завод имени П.И.Пландина» и экспресс-тестированием в ТЦ «Омега». В акции на тестирование приняли участие 171 человек. Важность профилактической работы важна тем, что показатель распространенности ВИЧ на</w:t>
      </w:r>
      <w:r w:rsidR="003F3520" w:rsidRPr="002508F4">
        <w:t xml:space="preserve"> территории городского округа город</w:t>
      </w:r>
      <w:r w:rsidRPr="002508F4">
        <w:t xml:space="preserve"> Арзамас составил 625,7 на 100 тыс. населения при среднеобластном 582,4 на 100 тысяч. Наибольшее количество случаев ВИЧ-инфекции отмечается в возрастной группе 20-39 лет (74,7% от всех ВИЧ-инфицированных, выявленных в 2018 году). В 2018 году в г. Арзамас было обследовано на ВИЧ 23,6% населения города, в 2017 году – 15,4%.</w:t>
      </w:r>
    </w:p>
    <w:p w:rsidR="007A3800" w:rsidRPr="002508F4" w:rsidRDefault="007A3800" w:rsidP="003179A4">
      <w:pPr>
        <w:ind w:firstLine="708"/>
        <w:jc w:val="both"/>
      </w:pPr>
      <w:r w:rsidRPr="002508F4">
        <w:t>В соответствии с распоряжением Правительства Нижегородской области от 15.01.2018 № 13-р «О развитии безвозмездного донорства в Нижегородской области в 2018 году» городу Арзамасу определены контрольные показатели по комплектованию безвозмездных доноров в количестве 4800 кровосдач, исполнение составило 100%.</w:t>
      </w:r>
    </w:p>
    <w:p w:rsidR="007A3800" w:rsidRPr="002508F4" w:rsidRDefault="007A3800" w:rsidP="003179A4">
      <w:pPr>
        <w:ind w:firstLine="708"/>
        <w:jc w:val="both"/>
      </w:pPr>
      <w:r w:rsidRPr="002508F4">
        <w:t>В 2018 году реализовывались несколько межведомственных планов, направленных на улучшение ситуаций в различных сферах жизнедеятельности: План мероприятий по профилактике гриппа, внебольничных пневмоний и других респираторных инфекций в городе Арзамасе Нижегоро</w:t>
      </w:r>
      <w:r w:rsidR="00241D51">
        <w:t>дской области на 2016-2020 годы;</w:t>
      </w:r>
      <w:r w:rsidRPr="002508F4">
        <w:t xml:space="preserve"> </w:t>
      </w:r>
      <w:hyperlink w:anchor="Par24" w:history="1">
        <w:r w:rsidRPr="002508F4">
          <w:t>План</w:t>
        </w:r>
      </w:hyperlink>
      <w:r w:rsidRPr="002508F4">
        <w:t xml:space="preserve"> мероприятий, направленных на улучшение демографической ситуации в городе Арзамасе в 2016-2018 годах, осуществляемых в рамках реализации в Нижегородской области в 2016-2018 годах </w:t>
      </w:r>
      <w:hyperlink r:id="rId16" w:history="1">
        <w:r w:rsidRPr="002508F4">
          <w:t>Концепции</w:t>
        </w:r>
      </w:hyperlink>
      <w:r w:rsidRPr="002508F4">
        <w:t xml:space="preserve"> демографической политики Российской Федерации на период до 2025 года, Комплексный межведомственный план по профилактике ВИЧ-инфекции.</w:t>
      </w:r>
    </w:p>
    <w:p w:rsidR="007A3800" w:rsidRPr="002508F4" w:rsidRDefault="007A3800" w:rsidP="003179A4">
      <w:pPr>
        <w:ind w:firstLine="708"/>
        <w:jc w:val="both"/>
      </w:pPr>
      <w:r w:rsidRPr="002508F4">
        <w:t>Проводились заседания Общественного совета по реализации прав граждан, застрахованных по обязательному медицинскому страхованию на территории муниципального образования городской округ г. Арзамас, на которых рассмотрены вопросы, касающиеся качества услуг медицинских организаций, предоставляемых в рамках государственных гарантий. Всего средства по системе обязательного медицинского страхования в городе Арзамасе получают 5 государственных учреждений (Центральная городская больница г. Арзамаса, Городская больница скорой медицинской помощи им. М.Ф. Владимирского, Арзамасская городская больница № 1, Арзамасская стоматологическая поликлиника, Арзамасский родильный дом) и 3 негосударственных (Региональный центр диагностики и реабилитации (МРТ-исследования), Поликлиника «Вита-М», «Линия жизни»).</w:t>
      </w:r>
    </w:p>
    <w:p w:rsidR="007A3800" w:rsidRPr="002508F4" w:rsidRDefault="007A3800" w:rsidP="003179A4">
      <w:pPr>
        <w:ind w:firstLine="708"/>
        <w:jc w:val="both"/>
      </w:pPr>
      <w:r w:rsidRPr="002508F4">
        <w:t xml:space="preserve">В течение 2018 года продолжалась реализация Комплексного плана </w:t>
      </w:r>
      <w:bookmarkStart w:id="0" w:name="bookmark2"/>
      <w:r w:rsidRPr="002508F4">
        <w:t xml:space="preserve">по снижению смертности населения </w:t>
      </w:r>
      <w:bookmarkEnd w:id="0"/>
      <w:r w:rsidRPr="002508F4">
        <w:t>городского округа город Арзамас в 2013-2020 годы. В том числе благодаря его мероприятиям смертность населения г. Арзамаса стабильно ниже среднеобластного уровня и по итогам 2018 года составила 11,0 на 1000 человек, в 2017 году – 11,6 (14,7 – в целом по Нижегородской области).</w:t>
      </w:r>
    </w:p>
    <w:p w:rsidR="007A3800" w:rsidRPr="002508F4" w:rsidRDefault="007A3800" w:rsidP="003179A4">
      <w:pPr>
        <w:ind w:firstLine="708"/>
        <w:jc w:val="both"/>
      </w:pPr>
      <w:r w:rsidRPr="002508F4">
        <w:t xml:space="preserve">В соответствии с распоряжением Правительства Нижегородской области от 04.08.2014 № 1392-р «О создании специальных муниципальных учреждений для оказания помощи лицам, </w:t>
      </w:r>
      <w:r w:rsidRPr="002508F4">
        <w:lastRenderedPageBreak/>
        <w:t>находящимся в состоянии алкогольного опьянения, утратившим способность самостоятельно передвигаться или ориентироваться в окружающей обстановке, не нуждающимся в медицинской помощи» с 4 квартала 2017 года в Арзамасе функционирует данное Спецучреждение, созданное как структурное подразделение Муниципального бюджетного учреждения Городская аварийно-эксплуатационная служба. За 2018 год в Пункт оказания помощи лицам, находящимся в состоянии алкогольного опьянения утратившим способность самостоятельно передвигаться или ориентироваться в окружающей обстановке, не нуждающимися в медицинской помощи поступило 774 человека.</w:t>
      </w:r>
    </w:p>
    <w:p w:rsidR="00D07448" w:rsidRPr="002508F4" w:rsidRDefault="007A3800" w:rsidP="003179A4">
      <w:pPr>
        <w:ind w:firstLine="708"/>
        <w:jc w:val="both"/>
      </w:pPr>
      <w:r w:rsidRPr="002508F4">
        <w:t>Организация здравоохранения не относится к полномочиям органов местного самоуправления, но так как данная сфера является одной из самых социально значимых и волнующих жителей, администрация города не может безучастно наблюдать за рядом проблем, накопившихся в данной отрасли. С 4 квартала 2018 года регулярно в адрес министра здравоохранения Нижегородской области, заместителя Губернатора по социальным вопросам и лично на имя Губернатора Нижегородской области направлялись и продолжают направляться письма с просьбами оказать содействие в решении самых актуальных вопросов городского здравоохранения: обеспечения кадрами первичного звена и узкими специалистами, в первую очередь детской поликлиники, поставки маммографа в ЦГБ, ремонта помещений, в частности детского инфекционного и терапевтического отделений Ц</w:t>
      </w:r>
      <w:r w:rsidR="00D22178" w:rsidRPr="002508F4">
        <w:t>ентральной городской больницы,</w:t>
      </w:r>
      <w:r w:rsidRPr="002508F4">
        <w:t xml:space="preserve"> а также Арзамасского роддома. Данные вопросы обсуждались в ходе личных встреч мэра города с указанными должностными лицами. </w:t>
      </w:r>
    </w:p>
    <w:p w:rsidR="007A3800" w:rsidRPr="002508F4" w:rsidRDefault="007A3800" w:rsidP="003179A4">
      <w:pPr>
        <w:ind w:firstLine="708"/>
        <w:jc w:val="both"/>
      </w:pPr>
      <w:r w:rsidRPr="002508F4">
        <w:t>В 2019 году эта работа продолжается. Решается вопрос с ремонтом инфекционного и терапевтического отделений, ЦГБ включена в планы Минздрава области по обеспечению современным оборудованием по онкологии. В течение 2019 года детская поликлиника и поликлиника № 3 ЦГБ и поликлиника городской больницы № 1 должны стать «бережливыми», что должно дать новый, более высокий, уровень оказания медицинских услуг населению.</w:t>
      </w:r>
    </w:p>
    <w:p w:rsidR="007A3800" w:rsidRPr="002508F4" w:rsidRDefault="007A3800" w:rsidP="00B83573">
      <w:pPr>
        <w:jc w:val="center"/>
      </w:pPr>
    </w:p>
    <w:p w:rsidR="00FA4C50" w:rsidRPr="002508F4" w:rsidRDefault="00FA4C50" w:rsidP="00B83573">
      <w:pPr>
        <w:jc w:val="center"/>
        <w:rPr>
          <w:b/>
        </w:rPr>
      </w:pPr>
      <w:r w:rsidRPr="002508F4">
        <w:rPr>
          <w:b/>
        </w:rPr>
        <w:t>Организация и осуществление деятельности по опеке и попечительству в отношении совершеннолетних недееспособных граждан</w:t>
      </w:r>
    </w:p>
    <w:p w:rsidR="007A3800" w:rsidRPr="002508F4" w:rsidRDefault="007A3800" w:rsidP="003179A4">
      <w:pPr>
        <w:ind w:firstLine="708"/>
        <w:jc w:val="both"/>
      </w:pPr>
      <w:r w:rsidRPr="002508F4">
        <w:t>С 1 июля 2017 год</w:t>
      </w:r>
      <w:r w:rsidR="00241D51">
        <w:t>а в связи с вступлением в силу З</w:t>
      </w:r>
      <w:r w:rsidRPr="002508F4">
        <w:t>акона Нижегородской об</w:t>
      </w:r>
      <w:r w:rsidR="00241D51">
        <w:t>ласти от 06.04.2017 г.</w:t>
      </w:r>
      <w:r w:rsidRPr="002508F4">
        <w:t xml:space="preserve"> № 35-З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 к полномочиям администрации города Арзамаса добавились функции по организации и осуществлению деятельности по опеке и попечительству в отношении совершеннолетних недееспособных граждан. Ранее данный вид деятельности осуществляло министерство социальной политики Нижегородской области через управления социальной защиты населения в городах и районах.</w:t>
      </w:r>
    </w:p>
    <w:p w:rsidR="007A3800" w:rsidRPr="002508F4" w:rsidRDefault="007A3800" w:rsidP="003179A4">
      <w:pPr>
        <w:ind w:firstLine="708"/>
        <w:jc w:val="both"/>
      </w:pPr>
      <w:r w:rsidRPr="002508F4">
        <w:t>Для осуществления данных функций распоряжением Правительства Нижегородской области для городского округа город Арзамас</w:t>
      </w:r>
      <w:r w:rsidR="00C05476">
        <w:t xml:space="preserve"> Нижегородской области</w:t>
      </w:r>
      <w:r w:rsidRPr="002508F4">
        <w:t xml:space="preserve"> предусмотрено 2 штатные единицы ведущих специалистов, а также областная субвенция на их заработную плату и расходы на осуществление деятельности. Постановлением администрации города Арзамаса функции по осуществлению данного вида деятельности поручено выполнять отделу по взаимодействию с учреждениями здравоохранения города.</w:t>
      </w:r>
    </w:p>
    <w:p w:rsidR="007A3800" w:rsidRPr="002508F4" w:rsidRDefault="007A3800" w:rsidP="00214830">
      <w:pPr>
        <w:ind w:firstLine="708"/>
        <w:jc w:val="both"/>
      </w:pPr>
      <w:r w:rsidRPr="002508F4">
        <w:t>На 31 декабря 2018 года на учете в органе опеки и попечительства совершеннолетних недееспособн</w:t>
      </w:r>
      <w:r w:rsidR="00214830" w:rsidRPr="002508F4">
        <w:t>ых граждан состояло 136 человек, из них органы опеки города Арзамас исполняют обязанности опекуна в отношении одного совершеннолетнего недееспособного гражданина.</w:t>
      </w:r>
    </w:p>
    <w:p w:rsidR="007A3800" w:rsidRPr="002508F4" w:rsidRDefault="007A3800" w:rsidP="003179A4">
      <w:pPr>
        <w:ind w:firstLine="708"/>
        <w:jc w:val="both"/>
      </w:pPr>
      <w:r w:rsidRPr="002508F4">
        <w:t>В рамках осуществления переданных государственных полномочий по опеке совершеннолетних граждан основными являлись следующие направления деятельности:</w:t>
      </w:r>
    </w:p>
    <w:p w:rsidR="007A3800" w:rsidRPr="002508F4" w:rsidRDefault="007A3800" w:rsidP="003179A4">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проведение проверок с целью оценки соблюдения опекунами прав и законных интересов недееспособных, обеспечения сохранности их имущества, а также выполнения опекунами требований к осуществлению своих прав и исполнению своих обязанностей (за 2018 </w:t>
      </w:r>
      <w:r w:rsidRPr="002508F4">
        <w:rPr>
          <w:rFonts w:ascii="Times New Roman" w:hAnsi="Times New Roman" w:cs="Times New Roman"/>
          <w:sz w:val="24"/>
          <w:szCs w:val="24"/>
        </w:rPr>
        <w:lastRenderedPageBreak/>
        <w:t>год проведено 339 проверок);</w:t>
      </w:r>
    </w:p>
    <w:p w:rsidR="007A3800" w:rsidRPr="002508F4" w:rsidRDefault="007A3800" w:rsidP="003179A4">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участие в судебных заседаниях, в первую очередь при установлении опеки, а также во всех случаях, когда затрагиваются интересы недееспособных граждан (приняли участие в 90 заседаниях);</w:t>
      </w:r>
    </w:p>
    <w:p w:rsidR="007A3800" w:rsidRPr="002508F4" w:rsidRDefault="007A3800" w:rsidP="003179A4">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установление или снятие опеки, смена опекуна, выдача разрешений на совершение сделок с имуществом недееспособных граждан, разрешение на помещение недееспособного в психоневрологический интернат и другие (издано 88 постановлений по данным направлениям деятельности).</w:t>
      </w:r>
    </w:p>
    <w:p w:rsidR="007A3800" w:rsidRPr="002508F4" w:rsidRDefault="007A3800" w:rsidP="007A3800">
      <w:pPr>
        <w:ind w:firstLine="709"/>
        <w:jc w:val="both"/>
        <w:rPr>
          <w:bCs/>
          <w:shd w:val="clear" w:color="auto" w:fill="FFFFFF"/>
        </w:rPr>
      </w:pPr>
      <w:r w:rsidRPr="002508F4">
        <w:rPr>
          <w:bCs/>
          <w:shd w:val="clear" w:color="auto" w:fill="FFFFFF"/>
        </w:rPr>
        <w:t>Отделом по взаимодействию с учреждениями здравоохранения города предоставляются три услуги, включенные в реестр государственных и муниципальных услуг:</w:t>
      </w:r>
    </w:p>
    <w:p w:rsidR="007A3800" w:rsidRPr="002508F4" w:rsidRDefault="007A3800" w:rsidP="003179A4">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назначение опекуна или попечителя над совершеннолетними недееспособными или не полностью дееспособными гражданами или постановка на учет;</w:t>
      </w:r>
    </w:p>
    <w:p w:rsidR="007A3800" w:rsidRPr="002508F4" w:rsidRDefault="007A3800" w:rsidP="003179A4">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выдача предварительного разрешения органом опеки и попечительства на распоряжение имуществом совершеннолетнего гражданина;</w:t>
      </w:r>
    </w:p>
    <w:p w:rsidR="007A3800" w:rsidRPr="002508F4" w:rsidRDefault="007A3800" w:rsidP="003179A4">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оказание консультативной помощи опекунам и попечителям совершеннолетних граждан.</w:t>
      </w:r>
    </w:p>
    <w:p w:rsidR="007A3800" w:rsidRPr="002508F4" w:rsidRDefault="007A3800" w:rsidP="007A3800">
      <w:pPr>
        <w:ind w:firstLine="709"/>
        <w:jc w:val="both"/>
        <w:rPr>
          <w:bCs/>
          <w:shd w:val="clear" w:color="auto" w:fill="FFFFFF"/>
        </w:rPr>
      </w:pPr>
      <w:r w:rsidRPr="002508F4">
        <w:rPr>
          <w:bCs/>
          <w:shd w:val="clear" w:color="auto" w:fill="FFFFFF"/>
        </w:rPr>
        <w:t>За 2018 год поставлено на учет 30 человек, снято с учета 18 человек.</w:t>
      </w:r>
    </w:p>
    <w:p w:rsidR="00FA4C50" w:rsidRPr="002508F4" w:rsidRDefault="00FA4C50" w:rsidP="007A3111">
      <w:pPr>
        <w:ind w:firstLine="770"/>
        <w:jc w:val="center"/>
        <w:rPr>
          <w:b/>
          <w:lang w:eastAsia="zh-CN"/>
        </w:rPr>
      </w:pPr>
    </w:p>
    <w:p w:rsidR="001D5F7B" w:rsidRPr="002508F4" w:rsidRDefault="00BB060F" w:rsidP="001D5F7B">
      <w:pPr>
        <w:jc w:val="center"/>
        <w:rPr>
          <w:b/>
        </w:rPr>
      </w:pPr>
      <w:r w:rsidRPr="002508F4">
        <w:rPr>
          <w:b/>
        </w:rPr>
        <w:t>18</w:t>
      </w:r>
      <w:r w:rsidR="001D5F7B" w:rsidRPr="002508F4">
        <w:rPr>
          <w:b/>
        </w:rPr>
        <w:t xml:space="preserve">. УЧАСТИЕ В ПРЕДУПРЕЖДЕНИИ И ЛИКВИДАЦИИ ПОСЛЕДСТВИЙ ЧРЕЗВЫЧАЙНЫХ СИТУАЦИЙ В ГРАНИЦАХ </w:t>
      </w:r>
      <w:r w:rsidR="003F3520" w:rsidRPr="002508F4">
        <w:rPr>
          <w:b/>
        </w:rPr>
        <w:br/>
      </w:r>
      <w:r w:rsidR="001D5F7B" w:rsidRPr="002508F4">
        <w:rPr>
          <w:b/>
        </w:rPr>
        <w:t>ГОРОДСКОГО ОКРУГА</w:t>
      </w:r>
      <w:r w:rsidR="003F3520" w:rsidRPr="002508F4">
        <w:rPr>
          <w:b/>
        </w:rPr>
        <w:t xml:space="preserve"> ГОРОД АРЗАМАС</w:t>
      </w:r>
    </w:p>
    <w:p w:rsidR="001D5F7B" w:rsidRPr="002508F4" w:rsidRDefault="001D5F7B" w:rsidP="001D5F7B">
      <w:pPr>
        <w:jc w:val="center"/>
        <w:rPr>
          <w:b/>
        </w:rPr>
      </w:pPr>
    </w:p>
    <w:p w:rsidR="001D5F7B" w:rsidRPr="002508F4" w:rsidRDefault="001D5F7B" w:rsidP="001D5F7B">
      <w:pPr>
        <w:ind w:firstLine="709"/>
        <w:jc w:val="both"/>
      </w:pPr>
      <w:r w:rsidRPr="002508F4">
        <w:t>В 2018 году на территории города чрезвычайных ситуаций не зарегистрировано.</w:t>
      </w:r>
    </w:p>
    <w:p w:rsidR="001D5F7B" w:rsidRPr="002508F4" w:rsidRDefault="001D5F7B" w:rsidP="001D5F7B">
      <w:pPr>
        <w:ind w:firstLine="709"/>
        <w:jc w:val="both"/>
      </w:pPr>
      <w:r w:rsidRPr="002508F4">
        <w:t>В связи с угрозой возникновения чрезвычайных ситуаций на территории города Арзамаса в 2018 году три раза вводился режим ПОВЫШЕННОЙ ГОТОВНОСТИ для сил и средств городского звена территориальной подгруппы Российской государственной системы предупреждения и ликвидации чрезвычайных ситуаций (ГЗ ТП РСЧС).</w:t>
      </w:r>
    </w:p>
    <w:p w:rsidR="001D5F7B" w:rsidRPr="002508F4" w:rsidRDefault="001D5F7B" w:rsidP="001D5F7B">
      <w:pPr>
        <w:pStyle w:val="BodyTextIndent31"/>
        <w:ind w:firstLine="708"/>
        <w:rPr>
          <w:i/>
          <w:sz w:val="24"/>
          <w:szCs w:val="24"/>
        </w:rPr>
      </w:pPr>
      <w:r w:rsidRPr="002508F4">
        <w:rPr>
          <w:sz w:val="24"/>
          <w:szCs w:val="24"/>
        </w:rPr>
        <w:t>Нормативно-правовая база города Арзамаса в области ГОЧС разработана в полном объеме.</w:t>
      </w:r>
    </w:p>
    <w:p w:rsidR="001D5F7B" w:rsidRPr="002508F4" w:rsidRDefault="001D5F7B" w:rsidP="001D5F7B">
      <w:pPr>
        <w:ind w:firstLine="660"/>
        <w:jc w:val="both"/>
      </w:pPr>
      <w:r w:rsidRPr="002508F4">
        <w:t>Мероприятия по гражданской обороне, подготовке к защите населения в мирное и военное время в городском округе город Арзамас проводились в соответствии с «Организаци</w:t>
      </w:r>
      <w:r w:rsidRPr="002508F4">
        <w:softHyphen/>
        <w:t>онно-методическими указаниями по подготовке органов управления, сил граждан</w:t>
      </w:r>
      <w:r w:rsidRPr="002508F4">
        <w:softHyphen/>
        <w:t>ской обороны городского звена территориальной подсистемы РСЧС на 2017-2020 годы» и «Планом основных мероприятий в обл</w:t>
      </w:r>
      <w:r w:rsidR="00D22178" w:rsidRPr="002508F4">
        <w:t>асти гражданской обороны, преду</w:t>
      </w:r>
      <w:r w:rsidRPr="002508F4">
        <w:t>преждения и ликвидации чрезвычайных ситуаций, обеспечения пожарной безо</w:t>
      </w:r>
      <w:r w:rsidRPr="002508F4">
        <w:softHyphen/>
        <w:t>пасности и безопасности людей на водных объектах города Арзамаса на 2018 год» и выполнены в полном объеме.</w:t>
      </w:r>
    </w:p>
    <w:p w:rsidR="001D5F7B" w:rsidRPr="002508F4" w:rsidRDefault="001D5F7B" w:rsidP="001D5F7B">
      <w:pPr>
        <w:ind w:firstLine="709"/>
        <w:jc w:val="both"/>
      </w:pPr>
      <w:r w:rsidRPr="002508F4">
        <w:t>Местный резерв материальных ресурсов для ликвидации ЧС на территории города Арзамаса создан исходя из прогнозируемых видов и масштабов ЧС, включает в свой состав продовольствие, вещевое имущество, медикаменты и медицинское имущество, строительные материалы, материалы и оборудование, инструменты и материалы, топливные ресурсы и ГСМ, другие материальные ресурсы, на общую сумму 3 034,7 тыс. рублей по состоянию на 01.01.2019 г. Доля материальных заложенных на хранение составляет 2 048,7 тыс. рублей в денежном эквиваленте (67,6%). Доля материальных ресурсов, поставляемых организациями, в соответствии с договорами на экстренную их поставку составляет 986 тыс. рублей в денежном эквиваленте (32,4%).</w:t>
      </w:r>
    </w:p>
    <w:p w:rsidR="001D5F7B" w:rsidRPr="002508F4" w:rsidRDefault="001D5F7B" w:rsidP="001D5F7B">
      <w:pPr>
        <w:ind w:firstLine="709"/>
        <w:jc w:val="both"/>
      </w:pPr>
      <w:r w:rsidRPr="002508F4">
        <w:t xml:space="preserve">На 2019 год в городском округе городе Арзамас создан резервный фонд администрации города Арзамаса. </w:t>
      </w:r>
    </w:p>
    <w:p w:rsidR="001D5F7B" w:rsidRPr="002508F4" w:rsidRDefault="001D5F7B" w:rsidP="001D5F7B">
      <w:pPr>
        <w:ind w:firstLine="709"/>
        <w:jc w:val="both"/>
      </w:pPr>
      <w:r w:rsidRPr="002508F4">
        <w:t>Информационное обеспечение в области защиты населения и территорий от ЧС осуществляется объединенной системой оперативно-диспетчерского управления города Арзамаса через единую дежурно-диспетчерскую службу (ЕДДС).</w:t>
      </w:r>
    </w:p>
    <w:p w:rsidR="001D5F7B" w:rsidRPr="002508F4" w:rsidRDefault="001D5F7B" w:rsidP="001D5F7B">
      <w:pPr>
        <w:ind w:firstLine="708"/>
        <w:jc w:val="both"/>
      </w:pPr>
      <w:r w:rsidRPr="002508F4">
        <w:lastRenderedPageBreak/>
        <w:t xml:space="preserve">ЕДДС г. Арзамаса по итогам смотра-конкурса «Лучшая единая дежурно-диспетчерская служба муниципального образования Нижегородской области» в 2018 году заняла второе место среди ЕДДС городских округов Нижегородской области. </w:t>
      </w:r>
    </w:p>
    <w:p w:rsidR="001D5F7B" w:rsidRPr="002508F4" w:rsidRDefault="001D5F7B" w:rsidP="001D5F7B">
      <w:pPr>
        <w:ind w:firstLine="708"/>
        <w:jc w:val="both"/>
      </w:pPr>
      <w:r w:rsidRPr="002508F4">
        <w:t xml:space="preserve">Разработана и реализовывалась в 2018 году подпрограмма «Построение и развитие аппаратно-программного комплекса «Безопасный город»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Арзамас на 2018-2020 годы». </w:t>
      </w:r>
    </w:p>
    <w:p w:rsidR="001D5F7B" w:rsidRPr="002508F4" w:rsidRDefault="001D5F7B" w:rsidP="001D5F7B">
      <w:pPr>
        <w:ind w:firstLine="708"/>
        <w:jc w:val="both"/>
      </w:pPr>
      <w:r w:rsidRPr="002508F4">
        <w:t>В 2018г. реализация подпрограммы проводилась по трем основным направлениям: опытная эксплуатация системы 112, реконструкция РАСЦО, развитие правоохранительного сегмента (видеонаблюдение).</w:t>
      </w:r>
    </w:p>
    <w:p w:rsidR="001D5F7B" w:rsidRPr="002508F4" w:rsidRDefault="001D5F7B" w:rsidP="001D5F7B">
      <w:pPr>
        <w:ind w:firstLine="708"/>
        <w:jc w:val="both"/>
      </w:pPr>
      <w:r w:rsidRPr="002508F4">
        <w:t>Система – 112 находится в опытной эксплуатации, в промышленную эксплуатацию не принята. Проводятся организационные и технические мероприятия по защите информации, обрабатываемой в Системе – 112.</w:t>
      </w:r>
    </w:p>
    <w:p w:rsidR="001D5F7B" w:rsidRPr="002508F4" w:rsidRDefault="001D5F7B" w:rsidP="001D5F7B">
      <w:pPr>
        <w:ind w:firstLine="708"/>
        <w:jc w:val="both"/>
      </w:pPr>
      <w:r w:rsidRPr="002508F4">
        <w:t>Муниципальный сегмент РАСЦО в опытную эксплуатацию не принят, так как показал себя неработоспособным и ограниченно функциональным.</w:t>
      </w:r>
    </w:p>
    <w:p w:rsidR="001D5F7B" w:rsidRPr="002508F4" w:rsidRDefault="001D5F7B" w:rsidP="001D5F7B">
      <w:pPr>
        <w:ind w:firstLine="708"/>
        <w:jc w:val="both"/>
      </w:pPr>
      <w:r w:rsidRPr="002508F4">
        <w:t>В правоохранительный сегмент АПК «Безопасный город» на данный момент включены более 1300 камер видеонаблюдения.</w:t>
      </w:r>
    </w:p>
    <w:p w:rsidR="001D5F7B" w:rsidRPr="002508F4" w:rsidRDefault="001D5F7B" w:rsidP="001D5F7B">
      <w:pPr>
        <w:ind w:firstLine="708"/>
        <w:jc w:val="both"/>
      </w:pPr>
      <w:r w:rsidRPr="002508F4">
        <w:t>Организован вывод видеосигнала в ЕДДС и в дежурную часть ОМВД г. Арзамаса.</w:t>
      </w:r>
    </w:p>
    <w:p w:rsidR="001D5F7B" w:rsidRPr="002508F4" w:rsidRDefault="001D5F7B" w:rsidP="001D5F7B">
      <w:pPr>
        <w:ind w:firstLine="708"/>
        <w:jc w:val="both"/>
        <w:rPr>
          <w:spacing w:val="-1"/>
        </w:rPr>
      </w:pPr>
      <w:r w:rsidRPr="002508F4">
        <w:rPr>
          <w:spacing w:val="-1"/>
        </w:rPr>
        <w:t xml:space="preserve">В рамках </w:t>
      </w:r>
      <w:r w:rsidRPr="002508F4">
        <w:t xml:space="preserve">исполнения требований постановления Правительства Нижегородской области от 02.09.2016 г. № 599 «Об утверждении Положения о профилактике пожаров в Нижегородской области» </w:t>
      </w:r>
      <w:r w:rsidRPr="002508F4">
        <w:rPr>
          <w:spacing w:val="-1"/>
        </w:rPr>
        <w:t>организовано выполнение сезонных пожарно-профилактических операций «Жильё», «Лето», «Особый противопожарный период», «Победа», «Детский отдых», «Школа», «Отопление», «Водоисточник».</w:t>
      </w:r>
    </w:p>
    <w:p w:rsidR="001D5F7B" w:rsidRPr="002508F4" w:rsidRDefault="001D5F7B" w:rsidP="001D5F7B">
      <w:pPr>
        <w:pStyle w:val="ConsPlusNormal"/>
        <w:ind w:firstLine="709"/>
        <w:jc w:val="both"/>
        <w:rPr>
          <w:sz w:val="24"/>
          <w:szCs w:val="24"/>
        </w:rPr>
      </w:pPr>
      <w:r w:rsidRPr="002508F4">
        <w:rPr>
          <w:sz w:val="24"/>
          <w:szCs w:val="24"/>
        </w:rPr>
        <w:t>С целью обеспечению безопасности людей на водных объектах, охране их жизни и здоровья  в 2018 году администрацией г. Арзамаса разработаны и утверждены все требующиеся нормативно-правовые и планирующие документы.</w:t>
      </w:r>
    </w:p>
    <w:p w:rsidR="001D5F7B" w:rsidRPr="002508F4" w:rsidRDefault="001D5F7B" w:rsidP="001D5F7B">
      <w:pPr>
        <w:pStyle w:val="ConsPlusNormal"/>
        <w:ind w:firstLine="709"/>
        <w:jc w:val="both"/>
        <w:rPr>
          <w:sz w:val="24"/>
          <w:szCs w:val="24"/>
        </w:rPr>
      </w:pPr>
      <w:r w:rsidRPr="002508F4">
        <w:rPr>
          <w:sz w:val="24"/>
          <w:szCs w:val="24"/>
        </w:rPr>
        <w:t>В осенне-зимний период на водоемах города устанавливаются запрещающие аншлаги, проводятся совместные с ГИМС рейды по выявлению несанкционированных ледовых пешеходных переходов, мест выхода рыбаков на лед, ведётся иная профилактическая работа.</w:t>
      </w:r>
    </w:p>
    <w:p w:rsidR="001D5F7B" w:rsidRPr="002508F4" w:rsidRDefault="001D5F7B" w:rsidP="001D5F7B">
      <w:pPr>
        <w:pStyle w:val="ConsPlusNormal"/>
        <w:ind w:firstLine="709"/>
        <w:jc w:val="both"/>
        <w:rPr>
          <w:sz w:val="24"/>
          <w:szCs w:val="24"/>
        </w:rPr>
      </w:pPr>
      <w:r w:rsidRPr="002508F4">
        <w:rPr>
          <w:sz w:val="24"/>
          <w:szCs w:val="24"/>
        </w:rPr>
        <w:t>Летом проведены мероприятия по организации и оборудования мест массового отдыха и купания людей на реке Теша и пруду 408-й км в соответствии с требованиями, установленными «Правилами охраны  жизни людей на водных объектах в Нижегородской области».</w:t>
      </w:r>
    </w:p>
    <w:p w:rsidR="001D5F7B" w:rsidRPr="002508F4" w:rsidRDefault="001D5F7B" w:rsidP="001D5F7B">
      <w:pPr>
        <w:pStyle w:val="ConsPlusNormal"/>
        <w:ind w:firstLine="709"/>
        <w:jc w:val="both"/>
        <w:rPr>
          <w:sz w:val="24"/>
          <w:szCs w:val="24"/>
        </w:rPr>
      </w:pPr>
      <w:r w:rsidRPr="002508F4">
        <w:rPr>
          <w:sz w:val="24"/>
          <w:szCs w:val="24"/>
        </w:rPr>
        <w:t>Организовано дежурство подготовленных спасателей и медицинских работников со снаряжением, необходимым для обеспечения спасательных постов.</w:t>
      </w:r>
    </w:p>
    <w:p w:rsidR="001D5F7B" w:rsidRPr="002508F4" w:rsidRDefault="001D5F7B" w:rsidP="001D5F7B">
      <w:pPr>
        <w:pStyle w:val="ConsPlusNormal"/>
        <w:ind w:firstLine="709"/>
        <w:jc w:val="both"/>
        <w:rPr>
          <w:sz w:val="24"/>
          <w:szCs w:val="24"/>
        </w:rPr>
      </w:pPr>
      <w:r w:rsidRPr="002508F4">
        <w:rPr>
          <w:sz w:val="24"/>
          <w:szCs w:val="24"/>
        </w:rPr>
        <w:t>Систематически проводились выступления в СМИ о правилах поведения на воде, оформлены стенды в местах массового отдыха и купания людей на р.Теша и пруду 408-й км.</w:t>
      </w:r>
    </w:p>
    <w:p w:rsidR="001D5F7B" w:rsidRPr="002508F4" w:rsidRDefault="001D5F7B" w:rsidP="001D5F7B">
      <w:pPr>
        <w:ind w:firstLine="708"/>
        <w:jc w:val="both"/>
      </w:pPr>
      <w:r w:rsidRPr="002508F4">
        <w:t>Работа антитеррористической комиссии г. Арзамаса организована в соответствии с Положением и Регламентом, утвержденными постановлением администрации г. Арзамаса от 13.09.2017г. № 1407.</w:t>
      </w:r>
    </w:p>
    <w:p w:rsidR="001D5F7B" w:rsidRPr="002508F4" w:rsidRDefault="001D5F7B" w:rsidP="001D5F7B">
      <w:pPr>
        <w:suppressAutoHyphens/>
        <w:autoSpaceDE w:val="0"/>
        <w:ind w:firstLine="709"/>
        <w:jc w:val="both"/>
      </w:pPr>
      <w:r w:rsidRPr="002508F4">
        <w:t>В течение 5 лет на территории города Арзамаса террористических актов, негативных межнациональных и межконфессиональных конфликтов в г. Арзамасе не зафиксировано.</w:t>
      </w:r>
    </w:p>
    <w:p w:rsidR="001D5F7B" w:rsidRPr="002508F4" w:rsidRDefault="001D5F7B" w:rsidP="001D5F7B">
      <w:pPr>
        <w:suppressAutoHyphens/>
        <w:autoSpaceDE w:val="0"/>
        <w:ind w:firstLine="709"/>
        <w:jc w:val="both"/>
      </w:pPr>
      <w:r w:rsidRPr="002508F4">
        <w:t>В 2018 году организовано и проведено 5 заседаний антитеррористической комиссии г. Арзамаса, на которых  рассмотрено 17 различных вопросов.</w:t>
      </w:r>
    </w:p>
    <w:p w:rsidR="001D5F7B" w:rsidRPr="002508F4" w:rsidRDefault="001D5F7B" w:rsidP="001D5F7B">
      <w:pPr>
        <w:suppressAutoHyphens/>
        <w:autoSpaceDE w:val="0"/>
        <w:ind w:firstLine="709"/>
        <w:jc w:val="both"/>
      </w:pPr>
      <w:r w:rsidRPr="002508F4">
        <w:t>Ведется специализированный раздел антитеррористической направленности «Школа безопасности» на официальном сайте администрации города Арзамаса.</w:t>
      </w:r>
    </w:p>
    <w:p w:rsidR="001D5F7B" w:rsidRPr="002508F4" w:rsidRDefault="001D5F7B" w:rsidP="001D5F7B">
      <w:pPr>
        <w:suppressAutoHyphens/>
        <w:autoSpaceDE w:val="0"/>
        <w:ind w:firstLine="709"/>
        <w:jc w:val="both"/>
        <w:rPr>
          <w:bCs/>
        </w:rPr>
      </w:pPr>
      <w:r w:rsidRPr="002508F4">
        <w:rPr>
          <w:bCs/>
        </w:rPr>
        <w:t>В 2018 году закончилась паспортизация 19-ти муниципальных объектов с массовым пребыванием людей, согласно требований постановления Правительства РФ от 25.03.2015г. № 272</w:t>
      </w:r>
      <w:r w:rsidRPr="002508F4">
        <w:rPr>
          <w:b/>
          <w:bCs/>
          <w:kern w:val="36"/>
        </w:rPr>
        <w:t xml:space="preserve"> </w:t>
      </w:r>
      <w:r w:rsidRPr="002508F4">
        <w:rPr>
          <w:bCs/>
          <w:kern w:val="36"/>
        </w:rPr>
        <w:t>«</w:t>
      </w:r>
      <w:r w:rsidRPr="002508F4">
        <w:rPr>
          <w:bCs/>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084B52" w:rsidRPr="002508F4" w:rsidRDefault="00084B52" w:rsidP="00B821D4">
      <w:pPr>
        <w:pStyle w:val="12"/>
        <w:widowControl w:val="0"/>
        <w:tabs>
          <w:tab w:val="left" w:pos="0"/>
          <w:tab w:val="left" w:pos="567"/>
        </w:tabs>
        <w:ind w:firstLine="540"/>
        <w:jc w:val="center"/>
        <w:rPr>
          <w:rFonts w:ascii="Times New Roman" w:hAnsi="Times New Roman" w:cs="Times New Roman"/>
          <w:b/>
          <w:sz w:val="24"/>
          <w:szCs w:val="24"/>
        </w:rPr>
      </w:pPr>
    </w:p>
    <w:p w:rsidR="00B821D4" w:rsidRPr="002508F4" w:rsidRDefault="009D26D4" w:rsidP="00B821D4">
      <w:pPr>
        <w:pStyle w:val="12"/>
        <w:widowControl w:val="0"/>
        <w:tabs>
          <w:tab w:val="left" w:pos="0"/>
          <w:tab w:val="left" w:pos="567"/>
        </w:tabs>
        <w:ind w:firstLine="540"/>
        <w:jc w:val="center"/>
        <w:rPr>
          <w:rFonts w:ascii="Times New Roman" w:hAnsi="Times New Roman" w:cs="Times New Roman"/>
          <w:b/>
          <w:sz w:val="24"/>
          <w:szCs w:val="24"/>
        </w:rPr>
      </w:pPr>
      <w:r w:rsidRPr="002508F4">
        <w:rPr>
          <w:rFonts w:ascii="Times New Roman" w:hAnsi="Times New Roman" w:cs="Times New Roman"/>
          <w:b/>
          <w:sz w:val="24"/>
          <w:szCs w:val="24"/>
        </w:rPr>
        <w:lastRenderedPageBreak/>
        <w:t>1</w:t>
      </w:r>
      <w:r w:rsidR="006931AE" w:rsidRPr="002508F4">
        <w:rPr>
          <w:rFonts w:ascii="Times New Roman" w:hAnsi="Times New Roman" w:cs="Times New Roman"/>
          <w:b/>
          <w:sz w:val="24"/>
          <w:szCs w:val="24"/>
        </w:rPr>
        <w:t>9</w:t>
      </w:r>
      <w:r w:rsidRPr="002508F4">
        <w:rPr>
          <w:rFonts w:ascii="Times New Roman" w:hAnsi="Times New Roman" w:cs="Times New Roman"/>
          <w:b/>
          <w:sz w:val="24"/>
          <w:szCs w:val="24"/>
        </w:rPr>
        <w:t>.</w:t>
      </w:r>
      <w:r w:rsidR="00B821D4" w:rsidRPr="002508F4">
        <w:rPr>
          <w:rFonts w:ascii="Times New Roman" w:hAnsi="Times New Roman" w:cs="Times New Roman"/>
          <w:b/>
          <w:sz w:val="24"/>
          <w:szCs w:val="24"/>
        </w:rPr>
        <w:t xml:space="preserve"> О</w:t>
      </w:r>
      <w:r w:rsidR="00E84A52" w:rsidRPr="002508F4">
        <w:rPr>
          <w:rFonts w:ascii="Times New Roman" w:hAnsi="Times New Roman" w:cs="Times New Roman"/>
          <w:b/>
          <w:sz w:val="24"/>
          <w:szCs w:val="24"/>
        </w:rPr>
        <w:t>РГАНИЗАЦИОННАЯ ДЕЯТЕЛЬНОСТЬ И НОРМОТВОРЧЕСТВО</w:t>
      </w:r>
    </w:p>
    <w:p w:rsidR="00B821D4" w:rsidRPr="002508F4" w:rsidRDefault="00B821D4" w:rsidP="00B821D4">
      <w:pPr>
        <w:pStyle w:val="12"/>
        <w:widowControl w:val="0"/>
        <w:tabs>
          <w:tab w:val="left" w:pos="0"/>
          <w:tab w:val="left" w:pos="567"/>
        </w:tabs>
        <w:ind w:firstLine="540"/>
        <w:jc w:val="center"/>
        <w:rPr>
          <w:rFonts w:ascii="Times New Roman" w:hAnsi="Times New Roman" w:cs="Times New Roman"/>
          <w:b/>
          <w:sz w:val="24"/>
          <w:szCs w:val="24"/>
        </w:rPr>
      </w:pPr>
    </w:p>
    <w:p w:rsidR="009C31A9" w:rsidRPr="002508F4" w:rsidRDefault="009C31A9" w:rsidP="009C31A9">
      <w:pPr>
        <w:ind w:right="-55" w:firstLine="709"/>
        <w:contextualSpacing/>
        <w:jc w:val="both"/>
      </w:pPr>
      <w:r w:rsidRPr="002508F4">
        <w:t xml:space="preserve">Одним из важных и основных направлений деятельности администрации города Арзамаса в 2018 году было нормотворчество. </w:t>
      </w:r>
    </w:p>
    <w:p w:rsidR="009C31A9" w:rsidRPr="002508F4" w:rsidRDefault="009C31A9" w:rsidP="009C31A9">
      <w:pPr>
        <w:ind w:firstLine="709"/>
        <w:contextualSpacing/>
        <w:jc w:val="both"/>
      </w:pPr>
      <w:r w:rsidRPr="002508F4">
        <w:t>Проводилась правовая экспертиза проектов постановлений и распоряжений администрации города Арзамаса, учредительных документов муниципальных предприятий и учреждений. Проверены на соответствие действующему законодательству 228 постановлений администрации города Арзамаса.</w:t>
      </w:r>
    </w:p>
    <w:p w:rsidR="009C31A9" w:rsidRPr="002508F4" w:rsidRDefault="009C31A9" w:rsidP="009C31A9">
      <w:pPr>
        <w:pStyle w:val="ConsPlusNormal"/>
        <w:ind w:firstLine="709"/>
        <w:contextualSpacing/>
        <w:jc w:val="both"/>
        <w:rPr>
          <w:sz w:val="24"/>
          <w:szCs w:val="24"/>
        </w:rPr>
      </w:pPr>
      <w:r w:rsidRPr="002508F4">
        <w:rPr>
          <w:sz w:val="24"/>
          <w:szCs w:val="24"/>
        </w:rPr>
        <w:t>Администрацией города Арзамаса принято по вопросам местного значения 1938 (в 2017 – 2001) постановлений и 782 (в 2017 – 639) распоряжений.</w:t>
      </w:r>
    </w:p>
    <w:p w:rsidR="009C31A9" w:rsidRPr="002508F4" w:rsidRDefault="009C31A9" w:rsidP="009C31A9">
      <w:pPr>
        <w:pStyle w:val="ConsPlusNormal"/>
        <w:ind w:firstLine="709"/>
        <w:contextualSpacing/>
        <w:jc w:val="both"/>
        <w:rPr>
          <w:sz w:val="24"/>
          <w:szCs w:val="24"/>
        </w:rPr>
      </w:pPr>
      <w:r w:rsidRPr="002508F4">
        <w:rPr>
          <w:sz w:val="24"/>
          <w:szCs w:val="24"/>
        </w:rPr>
        <w:t>Общее количество входящих документов - 6014 (в 2017 году – 6933), в различные органы и адреса администрацией города направлено 2879 (в 2017 году – 3580) писем и запросов.</w:t>
      </w:r>
    </w:p>
    <w:p w:rsidR="009C31A9" w:rsidRPr="002508F4" w:rsidRDefault="009C31A9" w:rsidP="009C31A9">
      <w:pPr>
        <w:pStyle w:val="ConsPlusNormal"/>
        <w:ind w:firstLine="709"/>
        <w:contextualSpacing/>
        <w:jc w:val="both"/>
        <w:rPr>
          <w:sz w:val="24"/>
          <w:szCs w:val="24"/>
        </w:rPr>
      </w:pPr>
      <w:r w:rsidRPr="002508F4">
        <w:rPr>
          <w:sz w:val="24"/>
          <w:szCs w:val="24"/>
        </w:rPr>
        <w:t xml:space="preserve">Выдано 29 (в 2017 – 30) согласований на проведение культурно-массовых мероприятий и 18 (в 2017 – 15) согласований на проведение политических публичных мероприятий. </w:t>
      </w:r>
    </w:p>
    <w:p w:rsidR="009C31A9" w:rsidRPr="002508F4" w:rsidRDefault="009C31A9" w:rsidP="009C31A9">
      <w:pPr>
        <w:pStyle w:val="12"/>
        <w:widowControl w:val="0"/>
        <w:tabs>
          <w:tab w:val="left" w:pos="0"/>
          <w:tab w:val="left" w:pos="567"/>
        </w:tabs>
        <w:ind w:firstLine="709"/>
        <w:contextualSpacing/>
        <w:jc w:val="both"/>
        <w:rPr>
          <w:rFonts w:ascii="Times New Roman" w:hAnsi="Times New Roman" w:cs="Times New Roman"/>
          <w:sz w:val="24"/>
          <w:szCs w:val="24"/>
        </w:rPr>
      </w:pPr>
      <w:r w:rsidRPr="002508F4">
        <w:rPr>
          <w:rFonts w:ascii="Times New Roman" w:hAnsi="Times New Roman" w:cs="Times New Roman"/>
          <w:sz w:val="24"/>
          <w:szCs w:val="24"/>
        </w:rPr>
        <w:t xml:space="preserve">В 2018 году проведено 1 заседание аттестационной комиссии (аттестовано 32 муниципальных служащих) и 2 заседания квалификационной комиссии по присвоению классных чинов муниципальным служащим администрации города Арзамаса, по результатам экзамена присвоены классные чины 16 муниципальным служащим. </w:t>
      </w:r>
    </w:p>
    <w:p w:rsidR="009C31A9" w:rsidRPr="002508F4" w:rsidRDefault="009C31A9" w:rsidP="009C31A9">
      <w:pPr>
        <w:pStyle w:val="12"/>
        <w:widowControl w:val="0"/>
        <w:tabs>
          <w:tab w:val="left" w:pos="0"/>
          <w:tab w:val="left" w:pos="567"/>
        </w:tabs>
        <w:ind w:firstLine="709"/>
        <w:contextualSpacing/>
        <w:jc w:val="both"/>
        <w:rPr>
          <w:rFonts w:ascii="Times New Roman" w:hAnsi="Times New Roman" w:cs="Times New Roman"/>
          <w:sz w:val="24"/>
          <w:szCs w:val="24"/>
        </w:rPr>
      </w:pPr>
      <w:r w:rsidRPr="002508F4">
        <w:rPr>
          <w:rFonts w:ascii="Times New Roman" w:hAnsi="Times New Roman" w:cs="Times New Roman"/>
          <w:sz w:val="24"/>
          <w:szCs w:val="24"/>
        </w:rPr>
        <w:t xml:space="preserve">В 2018 году 18 муниципальных служащих прошли обучение (прошли профессиональную переподготовку – 3 служащих, прошли курсы повышения квалификации – 15 служащих). </w:t>
      </w:r>
    </w:p>
    <w:p w:rsidR="009C31A9" w:rsidRPr="002508F4" w:rsidRDefault="009C31A9" w:rsidP="009C31A9">
      <w:pPr>
        <w:pStyle w:val="ConsPlusNormal"/>
        <w:ind w:firstLine="709"/>
        <w:contextualSpacing/>
        <w:jc w:val="both"/>
        <w:rPr>
          <w:sz w:val="24"/>
          <w:szCs w:val="24"/>
        </w:rPr>
      </w:pPr>
      <w:r w:rsidRPr="002508F4">
        <w:rPr>
          <w:sz w:val="24"/>
          <w:szCs w:val="24"/>
        </w:rPr>
        <w:t>Рассмотрено 8 (в 2017 – 10) протестов и 225 представлений и требований об устранении нарушений, направленных Арзамасской городской прокуратурой в 2018 году. Представления, в основном, касались устранения нарушений действующего законодательства в области градостроительной деятельности, содержания автомобильных дорог, жилищных прав, землепользования, охраны окружающей среды. Все нарушения по протестам и представлениям устранены. Судебных решений по исполнению полномочий мэра города Арзамаса администрации города Арзам</w:t>
      </w:r>
      <w:r w:rsidR="00153919" w:rsidRPr="002508F4">
        <w:rPr>
          <w:sz w:val="24"/>
          <w:szCs w:val="24"/>
        </w:rPr>
        <w:t xml:space="preserve">аса в 2018 </w:t>
      </w:r>
      <w:r w:rsidR="00241D51">
        <w:rPr>
          <w:sz w:val="24"/>
          <w:szCs w:val="24"/>
        </w:rPr>
        <w:t xml:space="preserve">году не направлялось. </w:t>
      </w:r>
    </w:p>
    <w:p w:rsidR="009C31A9" w:rsidRPr="002508F4" w:rsidRDefault="009C31A9" w:rsidP="009C31A9">
      <w:pPr>
        <w:ind w:right="-55" w:firstLine="709"/>
        <w:contextualSpacing/>
        <w:jc w:val="both"/>
      </w:pPr>
    </w:p>
    <w:p w:rsidR="009C31A9" w:rsidRPr="002508F4" w:rsidRDefault="006931AE" w:rsidP="009C31A9">
      <w:pPr>
        <w:ind w:firstLine="720"/>
        <w:jc w:val="center"/>
        <w:rPr>
          <w:b/>
          <w:lang w:eastAsia="ar-SA"/>
        </w:rPr>
      </w:pPr>
      <w:r w:rsidRPr="002508F4">
        <w:rPr>
          <w:b/>
        </w:rPr>
        <w:t>20</w:t>
      </w:r>
      <w:r w:rsidR="009C31A9" w:rsidRPr="002508F4">
        <w:rPr>
          <w:b/>
        </w:rPr>
        <w:t xml:space="preserve">. </w:t>
      </w:r>
      <w:r w:rsidR="009C31A9" w:rsidRPr="002508F4">
        <w:rPr>
          <w:b/>
          <w:lang w:eastAsia="ar-SA"/>
        </w:rPr>
        <w:t>ОБЩЕСТВЕННАЯ БЕЗОПАСНОСТЬ. ПРОТИВОДЕЙСТВИЕ КОРРУПЦИИ</w:t>
      </w:r>
    </w:p>
    <w:p w:rsidR="00F51C0A" w:rsidRPr="002508F4" w:rsidRDefault="00F51C0A" w:rsidP="009C31A9">
      <w:pPr>
        <w:ind w:firstLine="720"/>
        <w:jc w:val="center"/>
        <w:rPr>
          <w:b/>
        </w:rPr>
      </w:pPr>
    </w:p>
    <w:p w:rsidR="000946B7" w:rsidRPr="002508F4" w:rsidRDefault="006931AE" w:rsidP="00F51C0A">
      <w:pPr>
        <w:pStyle w:val="af6"/>
        <w:spacing w:before="0" w:beforeAutospacing="0" w:after="0" w:afterAutospacing="0"/>
        <w:contextualSpacing/>
        <w:jc w:val="center"/>
        <w:rPr>
          <w:b/>
        </w:rPr>
      </w:pPr>
      <w:r w:rsidRPr="002508F4">
        <w:rPr>
          <w:b/>
        </w:rPr>
        <w:t>О</w:t>
      </w:r>
      <w:r w:rsidR="000946B7" w:rsidRPr="002508F4">
        <w:rPr>
          <w:b/>
        </w:rPr>
        <w:t>бщественн</w:t>
      </w:r>
      <w:r w:rsidRPr="002508F4">
        <w:rPr>
          <w:b/>
        </w:rPr>
        <w:t>ая</w:t>
      </w:r>
      <w:r w:rsidR="000946B7" w:rsidRPr="002508F4">
        <w:rPr>
          <w:b/>
        </w:rPr>
        <w:t xml:space="preserve"> безопасност</w:t>
      </w:r>
      <w:r w:rsidRPr="002508F4">
        <w:rPr>
          <w:b/>
        </w:rPr>
        <w:t>ь</w:t>
      </w:r>
    </w:p>
    <w:p w:rsidR="000946B7" w:rsidRPr="002508F4" w:rsidRDefault="009C31A9" w:rsidP="000946B7">
      <w:pPr>
        <w:pStyle w:val="af6"/>
        <w:spacing w:before="0" w:after="0"/>
        <w:ind w:firstLine="709"/>
        <w:contextualSpacing/>
        <w:jc w:val="both"/>
      </w:pPr>
      <w:r w:rsidRPr="002508F4">
        <w:t>В рамках создания условий для эффективного противодействия терроризму и экстремизму проведена корректировка «Единого перечня потенциальных объектов террористических устремлений, расположенных на территории городского округа город Арзамас Нижегородской области», в который вошли 328 объектов, независимо от форм собственности. Проведены 57 проверок потенциальных объектов террористических устремлений, расположенных на территории городского округа город Арзамас, на предмет выполнения федерального законодательства в сфере противодействия терроризму.</w:t>
      </w:r>
    </w:p>
    <w:p w:rsidR="000946B7" w:rsidRPr="002508F4" w:rsidRDefault="009C31A9" w:rsidP="000946B7">
      <w:pPr>
        <w:pStyle w:val="af6"/>
        <w:spacing w:before="0" w:after="0"/>
        <w:ind w:firstLine="709"/>
        <w:contextualSpacing/>
        <w:jc w:val="both"/>
      </w:pPr>
      <w:r w:rsidRPr="002508F4">
        <w:t>Проводились мероприятия по информационно-пропагандистскому сопровождению антитеррористической деятельности: на официальном сайте администрации города Арзамаса выложены памятки антитеррористической направленности и противодействию экстремизма, в торговых центрах города распространены видео - и печатные материалы антитеррористической направленности, постоянно ведется работа среди школьников и молодежи по профилактике террористических и экстремистских проявлений.</w:t>
      </w:r>
    </w:p>
    <w:p w:rsidR="009C31A9" w:rsidRPr="002508F4" w:rsidRDefault="009C31A9" w:rsidP="00CF1389">
      <w:pPr>
        <w:pStyle w:val="af6"/>
        <w:spacing w:before="0" w:beforeAutospacing="0" w:after="0" w:afterAutospacing="0"/>
        <w:ind w:firstLine="709"/>
        <w:contextualSpacing/>
        <w:jc w:val="both"/>
      </w:pPr>
      <w:r w:rsidRPr="002508F4">
        <w:t>В рамках исполнения Федерального Закона от 23.06.2016 года №182-ФЗ «Об основах системы профилактики правонарушений в Российской Федерации» в администрации города действуют 3 межведомственных комиссии правоохранительной направленности:</w:t>
      </w:r>
    </w:p>
    <w:p w:rsidR="009C31A9" w:rsidRPr="002508F4" w:rsidRDefault="009C31A9"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антинаркотическая комиссия города Арзамаса;</w:t>
      </w:r>
    </w:p>
    <w:p w:rsidR="009C31A9" w:rsidRPr="002508F4" w:rsidRDefault="009C31A9"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комиссия по профилактике правонарушений в городе Арзамасе;</w:t>
      </w:r>
    </w:p>
    <w:p w:rsidR="009C31A9" w:rsidRPr="002508F4" w:rsidRDefault="009C31A9"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комиссия по координации работы по противодейс</w:t>
      </w:r>
      <w:r w:rsidR="000946B7" w:rsidRPr="002508F4">
        <w:rPr>
          <w:rFonts w:ascii="Times New Roman" w:hAnsi="Times New Roman" w:cs="Times New Roman"/>
          <w:sz w:val="24"/>
          <w:szCs w:val="24"/>
        </w:rPr>
        <w:t>твию коррупции в городе Арзамас.</w:t>
      </w:r>
    </w:p>
    <w:p w:rsidR="009C31A9" w:rsidRPr="002508F4" w:rsidRDefault="009C31A9" w:rsidP="009C31A9">
      <w:pPr>
        <w:widowControl w:val="0"/>
        <w:autoSpaceDE w:val="0"/>
        <w:autoSpaceDN w:val="0"/>
        <w:adjustRightInd w:val="0"/>
        <w:ind w:firstLine="709"/>
        <w:jc w:val="both"/>
      </w:pPr>
      <w:r w:rsidRPr="002508F4">
        <w:t xml:space="preserve">В 2018 году проведено 4 заседания антинаркотической комиссии города Арзамаса, где </w:t>
      </w:r>
      <w:r w:rsidRPr="002508F4">
        <w:lastRenderedPageBreak/>
        <w:t>было рассмотрено 10 вопросов.</w:t>
      </w:r>
    </w:p>
    <w:p w:rsidR="009C31A9" w:rsidRPr="002508F4" w:rsidRDefault="009C31A9" w:rsidP="009C31A9">
      <w:pPr>
        <w:widowControl w:val="0"/>
        <w:autoSpaceDE w:val="0"/>
        <w:autoSpaceDN w:val="0"/>
        <w:adjustRightInd w:val="0"/>
        <w:ind w:firstLine="709"/>
        <w:jc w:val="both"/>
      </w:pPr>
      <w:r w:rsidRPr="002508F4">
        <w:t>Для снижения масштабов незаконного распространения и немедицинского потребления наркотических средств, совместно с правоохранительными органами и общественными организациями проведено:</w:t>
      </w:r>
    </w:p>
    <w:p w:rsidR="009C31A9" w:rsidRPr="002508F4" w:rsidRDefault="009C31A9"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11 рейдов по местам массового досуга (кафе, ночные клубы и т.д.). Лиц употребляющих наркотические вещества и самих наркотических веществ обнаружено не было.</w:t>
      </w:r>
    </w:p>
    <w:p w:rsidR="009C31A9" w:rsidRPr="002508F4" w:rsidRDefault="009C31A9"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сотрудники структурных подразделений администрации города совместно с представителями полиции, общественных организаций и членами ДНД проводили рейды в микрорайонах города с целью обнаружения надписей с контактной информацией о сбыте новых потенциально опасных психоактивных веществ в общественных местах. </w:t>
      </w:r>
    </w:p>
    <w:p w:rsidR="009C31A9" w:rsidRPr="002508F4" w:rsidRDefault="009C31A9" w:rsidP="000946B7">
      <w:pPr>
        <w:widowControl w:val="0"/>
        <w:autoSpaceDE w:val="0"/>
        <w:autoSpaceDN w:val="0"/>
        <w:adjustRightInd w:val="0"/>
        <w:ind w:firstLine="709"/>
        <w:jc w:val="both"/>
      </w:pPr>
      <w:r w:rsidRPr="002508F4">
        <w:t xml:space="preserve">В рамках реализации муниципальной программы «Обеспечение законности, правопорядка, общественной безопасности и профилактики правонарушений на территории городского округа город Арзамас на 2018 – 2020 годы» проводится комплекс мероприятий антинаркотической направленности: </w:t>
      </w:r>
    </w:p>
    <w:p w:rsidR="009C31A9" w:rsidRPr="002508F4" w:rsidRDefault="009C31A9"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тематические семинары, беседы, встречи по профилактике наркомании среди школьников, для работников образовательных организациях разных категорий;</w:t>
      </w:r>
    </w:p>
    <w:p w:rsidR="009C31A9" w:rsidRPr="002508F4" w:rsidRDefault="009C31A9"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родительские собрания, разъяснительные беседы и консультации для родителей учащихся.</w:t>
      </w:r>
    </w:p>
    <w:p w:rsidR="009C31A9" w:rsidRPr="002508F4" w:rsidRDefault="000946B7" w:rsidP="000946B7">
      <w:pPr>
        <w:widowControl w:val="0"/>
        <w:autoSpaceDE w:val="0"/>
        <w:autoSpaceDN w:val="0"/>
        <w:adjustRightInd w:val="0"/>
        <w:ind w:firstLine="709"/>
        <w:jc w:val="both"/>
      </w:pPr>
      <w:r w:rsidRPr="002508F4">
        <w:t>В</w:t>
      </w:r>
      <w:r w:rsidR="009C31A9" w:rsidRPr="002508F4">
        <w:t xml:space="preserve"> рамках операции «Дети России – 2018» в образовательных организациях проведено 257 профилактических мероприятий, направленных на предупреждение распространения наркомании среди несовершеннолетних, общий охват детей и подростков данными мероприятиями составил 7821 человек, при участии родителей – 4234 чел., представителей общественности – 32 чел. Информация о проведенных мероприятиях размещена на школьных сайтах и на платформе Дневник.ру. </w:t>
      </w:r>
    </w:p>
    <w:p w:rsidR="009C31A9" w:rsidRPr="002508F4" w:rsidRDefault="000946B7" w:rsidP="000946B7">
      <w:pPr>
        <w:widowControl w:val="0"/>
        <w:autoSpaceDE w:val="0"/>
        <w:autoSpaceDN w:val="0"/>
        <w:adjustRightInd w:val="0"/>
        <w:ind w:firstLine="709"/>
        <w:jc w:val="both"/>
      </w:pPr>
      <w:r w:rsidRPr="002508F4">
        <w:t>В</w:t>
      </w:r>
      <w:r w:rsidR="009C31A9" w:rsidRPr="002508F4">
        <w:t xml:space="preserve"> рамках ежегодной областной тематической акции для обучающихся по профилактике табакокурения, алкоголя и наркотиков приняли участие 10324 школьника, 6990 родителей (законных представителей), 687 педагогических работника, 64 представителя общественности.</w:t>
      </w:r>
    </w:p>
    <w:p w:rsidR="009C31A9" w:rsidRPr="002508F4" w:rsidRDefault="009C31A9" w:rsidP="009C31A9">
      <w:pPr>
        <w:pStyle w:val="afb"/>
        <w:shd w:val="clear" w:color="auto" w:fill="FFFFFF"/>
        <w:ind w:left="0" w:firstLine="708"/>
        <w:rPr>
          <w:sz w:val="24"/>
          <w:szCs w:val="24"/>
        </w:rPr>
      </w:pPr>
      <w:r w:rsidRPr="002508F4">
        <w:rPr>
          <w:sz w:val="24"/>
          <w:szCs w:val="24"/>
        </w:rPr>
        <w:t>Финансирование антинаркотических мероприятий в городском округе город Арзамас в 2018 году составило 70 000 рублей из бюджета городского округа город Арзамас: Обеспечение библиотек города литературой по проблеме наркомании, профилактики правонарушений – 14000 рублей, Приобретение «Тест»-полосок для проведения экспресс-анализов на выявление наркотических средств среди учащихся образовательных организаций – 56000 рублей.</w:t>
      </w:r>
    </w:p>
    <w:p w:rsidR="009C31A9" w:rsidRPr="002508F4" w:rsidRDefault="009C31A9" w:rsidP="009C31A9">
      <w:pPr>
        <w:widowControl w:val="0"/>
        <w:autoSpaceDE w:val="0"/>
        <w:autoSpaceDN w:val="0"/>
        <w:adjustRightInd w:val="0"/>
        <w:ind w:firstLine="709"/>
        <w:jc w:val="both"/>
      </w:pPr>
      <w:r w:rsidRPr="002508F4">
        <w:t>В рамках реализации мероприятий Всероссийского физкультурно-спортивного комплекса в образовательных организациях, проведены работы по внедрения в образовательные организации Всероссийского физкультурно-спортивного комплекса «Готов к труду и обороне»:</w:t>
      </w:r>
    </w:p>
    <w:p w:rsidR="009C31A9" w:rsidRPr="002508F4" w:rsidRDefault="009C31A9"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1102 учащихся прошли регистрацию на сайте ВФСК ГТО;</w:t>
      </w:r>
    </w:p>
    <w:p w:rsidR="009C31A9" w:rsidRPr="002508F4" w:rsidRDefault="009C31A9"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1189 учащихся приступили к выполнению норм ВФСК ГТО;</w:t>
      </w:r>
    </w:p>
    <w:p w:rsidR="009C31A9" w:rsidRPr="002508F4" w:rsidRDefault="009C31A9"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983 учащихся завершили выполнение норм ВФСК ГТО.</w:t>
      </w:r>
    </w:p>
    <w:p w:rsidR="009C31A9" w:rsidRPr="002508F4" w:rsidRDefault="009C31A9" w:rsidP="009C31A9">
      <w:pPr>
        <w:ind w:firstLine="709"/>
        <w:jc w:val="both"/>
      </w:pPr>
      <w:r w:rsidRPr="002508F4">
        <w:t>В 2018 году областной проект «Дворовая практика» реализован на 12 площадках в микрорайонах города. По месту жительства организовано 10 лагерей труда и отдыха (по 3 смены) с количеством участников 750 человек.</w:t>
      </w:r>
    </w:p>
    <w:p w:rsidR="009C31A9" w:rsidRPr="002508F4" w:rsidRDefault="009C31A9" w:rsidP="009C31A9">
      <w:pPr>
        <w:pStyle w:val="ConsPlusNormal"/>
        <w:ind w:firstLine="709"/>
        <w:contextualSpacing/>
        <w:jc w:val="both"/>
        <w:rPr>
          <w:sz w:val="24"/>
          <w:szCs w:val="24"/>
        </w:rPr>
      </w:pPr>
    </w:p>
    <w:p w:rsidR="009C31A9" w:rsidRPr="002508F4" w:rsidRDefault="009C31A9" w:rsidP="009C31A9">
      <w:pPr>
        <w:pStyle w:val="ConsPlusNormal"/>
        <w:ind w:firstLine="709"/>
        <w:contextualSpacing/>
        <w:jc w:val="both"/>
        <w:rPr>
          <w:sz w:val="24"/>
          <w:szCs w:val="24"/>
        </w:rPr>
      </w:pPr>
      <w:r w:rsidRPr="002508F4">
        <w:rPr>
          <w:sz w:val="24"/>
          <w:szCs w:val="24"/>
        </w:rPr>
        <w:t>В 2018 году проведено 4 заседания межведомственной комиссии по профилактике правонарушений в городе Арзамасе, где было рассмотрено 10 вопросов.</w:t>
      </w:r>
    </w:p>
    <w:p w:rsidR="009C31A9" w:rsidRPr="002508F4" w:rsidRDefault="009C31A9" w:rsidP="009C31A9">
      <w:pPr>
        <w:widowControl w:val="0"/>
        <w:autoSpaceDE w:val="0"/>
        <w:autoSpaceDN w:val="0"/>
        <w:adjustRightInd w:val="0"/>
        <w:ind w:firstLine="709"/>
        <w:jc w:val="both"/>
        <w:rPr>
          <w:rFonts w:eastAsia="Calibri"/>
        </w:rPr>
      </w:pPr>
      <w:r w:rsidRPr="002508F4">
        <w:t>Во все виды профилактической работы было вовлечено 23600 подростков и молодежи в возрасте от 14 до 30 лет.</w:t>
      </w:r>
    </w:p>
    <w:p w:rsidR="009C31A9" w:rsidRPr="002508F4" w:rsidRDefault="009C31A9" w:rsidP="009C31A9">
      <w:pPr>
        <w:widowControl w:val="0"/>
        <w:autoSpaceDE w:val="0"/>
        <w:autoSpaceDN w:val="0"/>
        <w:ind w:firstLine="709"/>
        <w:jc w:val="both"/>
        <w:rPr>
          <w:lang w:eastAsia="en-US"/>
        </w:rPr>
      </w:pPr>
      <w:r w:rsidRPr="002508F4">
        <w:t xml:space="preserve">В городе Арзамасе работают 2 народные дружины. За 2018 год проведено 46 мероприятий, из них обеспечение общественной безопасности при проведении массовых мероприятий – 40, рейдов совместно с патрульно-постовой службой отдела МВД России по г.Арзамасу – 171, рейдов совместно с отделом ГИБДД отдела МВД России по г.Арзамасу – 79, рейдов с другими службами отдела МВД России по г. Арзамасу –65. Итогом деятельности </w:t>
      </w:r>
      <w:r w:rsidRPr="002508F4">
        <w:lastRenderedPageBreak/>
        <w:t xml:space="preserve">народных дружин города Арзамаса стало – раскрыто 11 преступлений, выявлено 1291 административных правонарушений. </w:t>
      </w:r>
    </w:p>
    <w:p w:rsidR="009C31A9" w:rsidRPr="002508F4" w:rsidRDefault="009C31A9" w:rsidP="009C31A9">
      <w:pPr>
        <w:widowControl w:val="0"/>
        <w:autoSpaceDE w:val="0"/>
        <w:autoSpaceDN w:val="0"/>
        <w:adjustRightInd w:val="0"/>
        <w:ind w:firstLine="709"/>
        <w:jc w:val="both"/>
        <w:rPr>
          <w:b/>
        </w:rPr>
      </w:pPr>
    </w:p>
    <w:p w:rsidR="009C31A9" w:rsidRPr="002508F4" w:rsidRDefault="009C31A9" w:rsidP="000946B7">
      <w:pPr>
        <w:widowControl w:val="0"/>
        <w:autoSpaceDE w:val="0"/>
        <w:autoSpaceDN w:val="0"/>
        <w:adjustRightInd w:val="0"/>
        <w:jc w:val="center"/>
        <w:rPr>
          <w:b/>
        </w:rPr>
      </w:pPr>
      <w:r w:rsidRPr="002508F4">
        <w:rPr>
          <w:b/>
        </w:rPr>
        <w:t>Противодействие коррупции</w:t>
      </w:r>
    </w:p>
    <w:p w:rsidR="009C31A9" w:rsidRPr="002508F4" w:rsidRDefault="009C31A9" w:rsidP="009C31A9">
      <w:pPr>
        <w:widowControl w:val="0"/>
        <w:autoSpaceDE w:val="0"/>
        <w:autoSpaceDN w:val="0"/>
        <w:adjustRightInd w:val="0"/>
        <w:ind w:firstLine="709"/>
        <w:jc w:val="both"/>
      </w:pPr>
      <w:r w:rsidRPr="002508F4">
        <w:t>В 2018 году проведено 4 заседания комиссии по координации работы по противодействию коррупции в городе Арзамас</w:t>
      </w:r>
      <w:r w:rsidR="00241D51">
        <w:t>е</w:t>
      </w:r>
      <w:r w:rsidRPr="002508F4">
        <w:t xml:space="preserve"> (рассмотрено 9 вопросов).</w:t>
      </w:r>
    </w:p>
    <w:p w:rsidR="009C31A9" w:rsidRPr="002508F4" w:rsidRDefault="009C31A9" w:rsidP="009C31A9">
      <w:pPr>
        <w:ind w:firstLine="709"/>
        <w:jc w:val="both"/>
      </w:pPr>
      <w:r w:rsidRPr="002508F4">
        <w:t>В срок до 30.04.2018 г. представили справки о доходах, о расходах, об имуществе и обязательствах имущественного характера за 2017 год 184 муниципальных служащих администрации города Арзамаса, а также на своих супругов - 118 и несовершеннолетних детей - 142. Кроме того, также представили справки о доходах 76 руководителей муниципальных учреждений, 48 их супругов и 38 несовершеннолетних ребенка.</w:t>
      </w:r>
    </w:p>
    <w:p w:rsidR="009C31A9" w:rsidRPr="002508F4" w:rsidRDefault="009C31A9" w:rsidP="009C31A9">
      <w:pPr>
        <w:ind w:firstLine="709"/>
        <w:jc w:val="both"/>
      </w:pPr>
      <w:r w:rsidRPr="002508F4">
        <w:t>Все предоставленные муниципальными служащими администрации города Арзамаса и руководителями муниципальных учреждений города сведения о доходах, расходах, об имуществе и обязательствах имущественного характера были размещены на официальном сайте администрации города 11 мая 2018 года.</w:t>
      </w:r>
    </w:p>
    <w:p w:rsidR="009C31A9" w:rsidRPr="002508F4" w:rsidRDefault="009C31A9" w:rsidP="009C31A9">
      <w:pPr>
        <w:ind w:firstLine="709"/>
        <w:jc w:val="both"/>
      </w:pPr>
      <w:r w:rsidRPr="002508F4">
        <w:t xml:space="preserve">В 2018 году Арзамасской городской прокуратурой было проведено 223 антикоррупционных экспертизы нормативных правовых актов администрации города Арзамаса (в 2017 году – 184 экспертиз). Коррупционной составляющей в НПА не выявлено. </w:t>
      </w:r>
    </w:p>
    <w:p w:rsidR="009C31A9" w:rsidRPr="002508F4" w:rsidRDefault="009C31A9" w:rsidP="009C31A9">
      <w:pPr>
        <w:ind w:firstLine="709"/>
        <w:jc w:val="both"/>
      </w:pPr>
      <w:r w:rsidRPr="002508F4">
        <w:t>За 2018 году состоялось 7 заседаний комиссии по соблюдению требований муниципальных служащих к служебному поведению и урегулированию конфликта интересов при администрации города Арзамаса, они касались дачи согласия на выполнение иной оплачиваемой работы или замещения должностей в коммерческих или некоммерческих организациях на условиях трудового договора, рассмотрено 1 уведомление, поступившее от муниципального служащего о склонении к совершению коррупционного правонарушения за вознаграждение.</w:t>
      </w:r>
    </w:p>
    <w:p w:rsidR="009C31A9" w:rsidRPr="002508F4" w:rsidRDefault="009C31A9" w:rsidP="009C31A9">
      <w:pPr>
        <w:ind w:firstLine="709"/>
        <w:jc w:val="both"/>
      </w:pPr>
      <w:r w:rsidRPr="002508F4">
        <w:t xml:space="preserve">В 2018 году ответственным подразделением администрации города Арзамаса проведены 2 семинара для муниципальных служащих и руководителей муниципальных учреждений по вопросам антикоррупционной направленности, направлены памятки по противодействию коррупции. В течение года на постоянной основе проводилась работа по приведению документации по противодействию коррупции в муниципальных учреждениях в надлежащее состояние. </w:t>
      </w:r>
    </w:p>
    <w:p w:rsidR="009C31A9" w:rsidRPr="002508F4" w:rsidRDefault="009C31A9" w:rsidP="009C31A9">
      <w:pPr>
        <w:ind w:firstLine="709"/>
        <w:jc w:val="both"/>
      </w:pPr>
      <w:r w:rsidRPr="002508F4">
        <w:t xml:space="preserve">Департаментом внутренней политики и связям с общественностью ежедневно проводился мониторинг средств массовой информации города Арзамаса по антикоррупционной тематике. В 2018 году на тему противодействие коррупции вышло 8 телепрограмм, 8 статей в газетах, 4 публикации в сети «Интернет». </w:t>
      </w:r>
    </w:p>
    <w:p w:rsidR="009C31A9" w:rsidRPr="002508F4" w:rsidRDefault="007757BE" w:rsidP="009C31A9">
      <w:pPr>
        <w:ind w:firstLine="709"/>
        <w:jc w:val="both"/>
        <w:rPr>
          <w:bCs/>
        </w:rPr>
      </w:pPr>
      <w:r w:rsidRPr="002508F4">
        <w:t xml:space="preserve">Администрация города Арзамаса </w:t>
      </w:r>
      <w:r w:rsidR="009C31A9" w:rsidRPr="002508F4">
        <w:t xml:space="preserve">взаимодействуют с общественными организациями города Арзамаса по вопросам противодействия коррупции. В комиссию </w:t>
      </w:r>
      <w:r w:rsidR="009C31A9" w:rsidRPr="002508F4">
        <w:rPr>
          <w:bCs/>
        </w:rPr>
        <w:t>по соблюдению требований к служебному поведению муниципальных служащих и урегулированию конфликта интересов при администрации города Арзамаса</w:t>
      </w:r>
      <w:r w:rsidR="009C31A9" w:rsidRPr="002508F4">
        <w:t xml:space="preserve">, в качестве независимых экспертов, входят 2 общественные организации </w:t>
      </w:r>
      <w:r w:rsidR="00F51C0A" w:rsidRPr="002508F4">
        <w:t>–</w:t>
      </w:r>
      <w:r w:rsidR="009C31A9" w:rsidRPr="002508F4">
        <w:t xml:space="preserve"> о</w:t>
      </w:r>
      <w:r w:rsidR="009C31A9" w:rsidRPr="002508F4">
        <w:rPr>
          <w:bCs/>
        </w:rPr>
        <w:t xml:space="preserve">бщественная организация «Педагогическое общество г. Арзамас Нижегородской области» и Профсоюз работников государственных учреждений и общественного обслуживания города Арзамаса. </w:t>
      </w:r>
    </w:p>
    <w:p w:rsidR="009C31A9" w:rsidRPr="002508F4" w:rsidRDefault="009C31A9" w:rsidP="009C31A9">
      <w:pPr>
        <w:ind w:firstLine="709"/>
        <w:jc w:val="both"/>
        <w:rPr>
          <w:lang w:eastAsia="zh-CN"/>
        </w:rPr>
      </w:pPr>
      <w:r w:rsidRPr="002508F4">
        <w:t xml:space="preserve">В целях обеспечения открытости и доступности информации о бюджетном процессе в городском округе город Арзамас на официальном сайте Администрации размещена информация об исполнении бюджета города, отчет о финансовых результатах деятельности. </w:t>
      </w:r>
      <w:r w:rsidRPr="002508F4">
        <w:rPr>
          <w:lang w:eastAsia="zh-CN"/>
        </w:rPr>
        <w:t>На Интернет-сайте администрации города размещена информация об антикоррупционных мероприятиях, проведенных на территории города.</w:t>
      </w:r>
    </w:p>
    <w:p w:rsidR="009C31A9" w:rsidRPr="002508F4" w:rsidRDefault="009C31A9" w:rsidP="009C31A9">
      <w:pPr>
        <w:suppressAutoHyphens/>
        <w:autoSpaceDE w:val="0"/>
        <w:ind w:firstLine="709"/>
        <w:jc w:val="both"/>
        <w:rPr>
          <w:lang w:eastAsia="zh-CN"/>
        </w:rPr>
      </w:pPr>
      <w:r w:rsidRPr="002508F4">
        <w:rPr>
          <w:lang w:eastAsia="zh-CN"/>
        </w:rPr>
        <w:t>Граждане города имеют возможность направить по электронной почте, почтовым отправлением в администрацию города любой интересующий их вопрос, в том числе и по антикоррупционной тематике. Также на сайте администрации города (арзамас.рф) существует интерактивный сервис «Вопрос-ответ», позволяющий принимать электронные сообщения в режиме реального времени.</w:t>
      </w:r>
    </w:p>
    <w:p w:rsidR="009C31A9" w:rsidRPr="002508F4" w:rsidRDefault="009C31A9" w:rsidP="009C31A9">
      <w:pPr>
        <w:suppressAutoHyphens/>
        <w:autoSpaceDE w:val="0"/>
        <w:ind w:firstLine="709"/>
        <w:jc w:val="both"/>
        <w:rPr>
          <w:lang w:eastAsia="zh-CN"/>
        </w:rPr>
      </w:pPr>
      <w:r w:rsidRPr="002508F4">
        <w:rPr>
          <w:lang w:eastAsia="zh-CN"/>
        </w:rPr>
        <w:lastRenderedPageBreak/>
        <w:t>Обращений граждан по вопросам коррупционных проявлений муниципальными служащими в 2018 году не зафиксировано.</w:t>
      </w:r>
    </w:p>
    <w:p w:rsidR="00B821D4" w:rsidRPr="002508F4" w:rsidRDefault="00B821D4" w:rsidP="00B821D4">
      <w:pPr>
        <w:tabs>
          <w:tab w:val="left" w:pos="0"/>
          <w:tab w:val="left" w:pos="567"/>
        </w:tabs>
        <w:ind w:firstLine="709"/>
        <w:contextualSpacing/>
        <w:jc w:val="both"/>
        <w:rPr>
          <w:bCs/>
          <w:highlight w:val="yellow"/>
        </w:rPr>
      </w:pPr>
    </w:p>
    <w:p w:rsidR="00B821D4" w:rsidRPr="002508F4" w:rsidRDefault="00F64039" w:rsidP="00B821D4">
      <w:pPr>
        <w:ind w:firstLine="720"/>
        <w:jc w:val="center"/>
        <w:rPr>
          <w:b/>
        </w:rPr>
      </w:pPr>
      <w:r w:rsidRPr="002508F4">
        <w:rPr>
          <w:b/>
        </w:rPr>
        <w:t>2</w:t>
      </w:r>
      <w:r w:rsidR="009D26D4" w:rsidRPr="002508F4">
        <w:rPr>
          <w:b/>
        </w:rPr>
        <w:t>1.</w:t>
      </w:r>
      <w:r w:rsidR="00B821D4" w:rsidRPr="002508F4">
        <w:rPr>
          <w:b/>
        </w:rPr>
        <w:t xml:space="preserve"> </w:t>
      </w:r>
      <w:r w:rsidR="00E84A52" w:rsidRPr="002508F4">
        <w:rPr>
          <w:b/>
        </w:rPr>
        <w:t>ОБРАЩЕНИЕ ГРАЖДАН</w:t>
      </w:r>
    </w:p>
    <w:p w:rsidR="00B821D4" w:rsidRPr="002508F4" w:rsidRDefault="00B821D4" w:rsidP="00B821D4">
      <w:pPr>
        <w:ind w:firstLine="720"/>
        <w:jc w:val="center"/>
      </w:pPr>
    </w:p>
    <w:p w:rsidR="000946B7" w:rsidRPr="002508F4" w:rsidRDefault="0094319D" w:rsidP="000946B7">
      <w:pPr>
        <w:ind w:firstLine="708"/>
        <w:jc w:val="both"/>
      </w:pPr>
      <w:r w:rsidRPr="002508F4">
        <w:t xml:space="preserve">В течение 2018 года в администрацию города Арзамаса поступило </w:t>
      </w:r>
      <w:r w:rsidRPr="002508F4">
        <w:rPr>
          <w:b/>
        </w:rPr>
        <w:t>1197</w:t>
      </w:r>
      <w:r w:rsidRPr="002508F4">
        <w:t xml:space="preserve"> обращений граждан и юридических лиц – </w:t>
      </w:r>
      <w:r w:rsidRPr="002508F4">
        <w:rPr>
          <w:b/>
        </w:rPr>
        <w:t xml:space="preserve">153 </w:t>
      </w:r>
      <w:r w:rsidRPr="002508F4">
        <w:t xml:space="preserve"> устных, в ходе личного приема мэра города Арзамаса и  </w:t>
      </w:r>
      <w:r w:rsidRPr="002508F4">
        <w:rPr>
          <w:b/>
        </w:rPr>
        <w:t xml:space="preserve">1044 письменных </w:t>
      </w:r>
      <w:r w:rsidRPr="002508F4">
        <w:t xml:space="preserve">(за 2017г. письменных обращений 918 и 147 устных, поступивших в ходе личного приема мэра, а всего </w:t>
      </w:r>
      <w:r w:rsidRPr="002508F4">
        <w:rPr>
          <w:b/>
        </w:rPr>
        <w:t xml:space="preserve">1065, </w:t>
      </w:r>
      <w:r w:rsidRPr="002508F4">
        <w:t>т.е. наблюдается</w:t>
      </w:r>
      <w:r w:rsidRPr="002508F4">
        <w:rPr>
          <w:b/>
        </w:rPr>
        <w:t xml:space="preserve"> рост числа обращений на 12,4%</w:t>
      </w:r>
      <w:r w:rsidRPr="002508F4">
        <w:t>)</w:t>
      </w:r>
      <w:r w:rsidR="000946B7" w:rsidRPr="002508F4">
        <w:t>.</w:t>
      </w:r>
    </w:p>
    <w:p w:rsidR="0094319D" w:rsidRPr="002508F4" w:rsidRDefault="0094319D" w:rsidP="000946B7">
      <w:pPr>
        <w:ind w:firstLine="708"/>
        <w:jc w:val="both"/>
      </w:pPr>
      <w:r w:rsidRPr="002508F4">
        <w:t xml:space="preserve">Структура обращений: </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Вопросы ЖКХ (проведение капитальных и текущих ремонтов домов, по признанию домов аварийными и непригодными для проживания, жалобы на управляющие компании и выбор способов управления многоквартирными жилыми домами, обеспечению горячим водоснабжением, теплоснабжением и другое) - 279 (23,3% от общего числа обращений, в 2017 году – 259 обращений); </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Жилищные вопросы – 172 (14,4% от общего числа обращений, в 2017 году – 198 обращений)</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Вопросы благоустройства (проведение ремонтов дорожного покрытия дорог и тротуаров, уборка улиц города, кладбищ, спил и кронирование деревьев и др.)  – 308 (25,7% от общего числа обращений, в 2017 году - 288 обращений);</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По оказанию материальной помощи – 42 (3,5 % от общего числа обращений, за 2017 год – 51 обращение); </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Архитектура и строительство (вопросы освобождения гражданами</w:t>
      </w:r>
      <w:r w:rsidR="000946B7" w:rsidRPr="002508F4">
        <w:rPr>
          <w:rFonts w:ascii="Times New Roman" w:hAnsi="Times New Roman" w:cs="Times New Roman"/>
          <w:sz w:val="24"/>
          <w:szCs w:val="24"/>
        </w:rPr>
        <w:t xml:space="preserve"> </w:t>
      </w:r>
      <w:r w:rsidRPr="002508F4">
        <w:rPr>
          <w:rFonts w:ascii="Times New Roman" w:hAnsi="Times New Roman" w:cs="Times New Roman"/>
          <w:sz w:val="24"/>
          <w:szCs w:val="24"/>
        </w:rPr>
        <w:t xml:space="preserve">самовольно захваченной муниципальной земли, законности строительства многоквартирных жилых домов и некапитальных сооружений, определения границ земельных участков, переноса красной линии, и др.)  – 125 (10,4% от общего числа обращений), </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Вопросы социального характера (вопросы предоставления мест в детских садах, проведения спортивных мероприятий, предоставление жилищных субсидий, формирование доступной среды для инвалидов, вопросы опеки и попечительства, назначение пенсий и пособий, предоставление льгот и др.) - 55 (4,6% от общего числа обращений, в 2017 году – 56 обращений),</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Вопросы имущественного характера (выделение земельных участков многодетным семьям, предоставление земельных участков в аренду, освобождение земельных участков, в том числе по решению суда, заключение договоров аренды, передача муниципального имущес</w:t>
      </w:r>
      <w:r w:rsidR="000946B7" w:rsidRPr="002508F4">
        <w:rPr>
          <w:rFonts w:ascii="Times New Roman" w:hAnsi="Times New Roman" w:cs="Times New Roman"/>
          <w:sz w:val="24"/>
          <w:szCs w:val="24"/>
        </w:rPr>
        <w:t>тва в собственность граждан) –</w:t>
      </w:r>
      <w:r w:rsidRPr="002508F4">
        <w:rPr>
          <w:rFonts w:ascii="Times New Roman" w:hAnsi="Times New Roman" w:cs="Times New Roman"/>
          <w:sz w:val="24"/>
          <w:szCs w:val="24"/>
        </w:rPr>
        <w:t xml:space="preserve"> 80 (6,7%) </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Общественный транспорт – 47 (4% от общего числа обращений); </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Другое (домовладениях, которые нарушают правила пожарной безопасности, устанавливают железные заборы между домами, нарушают тишину, складируют снег на придомовых территориях чужих домов. Также граждане обращаются по вопросам работы отдельных объектов торговли и общественного питания, деятельности садовых некоммерческих объединений, переадресация в иные органы по компетенции, жалобы на решения суда, исполнение решений суда) –  89  обращений.</w:t>
      </w:r>
    </w:p>
    <w:p w:rsidR="0094319D" w:rsidRPr="002508F4" w:rsidRDefault="0094319D" w:rsidP="000946B7">
      <w:pPr>
        <w:ind w:firstLine="708"/>
        <w:jc w:val="both"/>
      </w:pPr>
      <w:r w:rsidRPr="002508F4">
        <w:t>Ведётся постоянная запись</w:t>
      </w:r>
      <w:r w:rsidR="00241D51">
        <w:t xml:space="preserve"> граждан на личный приём</w:t>
      </w:r>
      <w:r w:rsidRPr="002508F4">
        <w:t xml:space="preserve"> мэром города Арзамаса. Ежемесячно проводится прием граждан по личным вопросам мэром города Арзамаса. Прием граждан проводится </w:t>
      </w:r>
      <w:r w:rsidR="00241D51">
        <w:t xml:space="preserve">также </w:t>
      </w:r>
      <w:r w:rsidRPr="002508F4">
        <w:t>заместителями главы администрации города Арзамаса.</w:t>
      </w:r>
    </w:p>
    <w:p w:rsidR="0094319D" w:rsidRPr="002508F4" w:rsidRDefault="0094319D" w:rsidP="000946B7">
      <w:pPr>
        <w:ind w:firstLine="708"/>
        <w:jc w:val="both"/>
      </w:pPr>
      <w:r w:rsidRPr="002508F4">
        <w:t>На личном приёме граждан мэром города Арзамаса горожане чаще всего просят оказать содействие в решении их жилищных проблем, особенно расселение аварийного жилья,  вопросов ЖКХ и благоустройства.</w:t>
      </w:r>
    </w:p>
    <w:p w:rsidR="0094319D" w:rsidRPr="002508F4" w:rsidRDefault="0094319D" w:rsidP="000946B7">
      <w:pPr>
        <w:ind w:firstLine="708"/>
        <w:jc w:val="both"/>
      </w:pPr>
      <w:r w:rsidRPr="002508F4">
        <w:t>В ходе личных приёмов граждан мэром принято 153 гражданина.</w:t>
      </w:r>
    </w:p>
    <w:p w:rsidR="0094319D" w:rsidRPr="002508F4" w:rsidRDefault="0094319D" w:rsidP="000946B7">
      <w:pPr>
        <w:ind w:firstLine="708"/>
        <w:jc w:val="both"/>
      </w:pPr>
      <w:r w:rsidRPr="002508F4">
        <w:t>Все обращения граждан переданы в различные структурные подразделения администрации для рассмотрения и подготовки ответа.</w:t>
      </w:r>
    </w:p>
    <w:p w:rsidR="0094319D" w:rsidRPr="002508F4" w:rsidRDefault="0094319D" w:rsidP="000946B7">
      <w:pPr>
        <w:ind w:firstLine="708"/>
        <w:jc w:val="both"/>
      </w:pPr>
      <w:r w:rsidRPr="002508F4">
        <w:lastRenderedPageBreak/>
        <w:t>Ответы на все поступившие обращения были подготовлены и своевременно направлены заявителям.</w:t>
      </w:r>
    </w:p>
    <w:p w:rsidR="0094319D" w:rsidRPr="002508F4" w:rsidRDefault="0094319D" w:rsidP="000946B7">
      <w:pPr>
        <w:ind w:firstLine="708"/>
        <w:jc w:val="both"/>
      </w:pPr>
      <w:r w:rsidRPr="002508F4">
        <w:t>Взято на контроль 329 обращений граждан, поступивших из органов государственной власти (Администрация Президента РФ, Правительство Нижегородской области, Депутаты Государственной Думы, депутаты ЗС НО); в 2017 году (за весь год) зарегистрировано и было взято на контроль 220  обращений в вышестоящие органы, т.е. жители города Арзамаса стали чаще обращаться в вышестоящие органы власти.</w:t>
      </w:r>
    </w:p>
    <w:p w:rsidR="0094319D" w:rsidRPr="002508F4" w:rsidRDefault="0094319D" w:rsidP="000946B7">
      <w:pPr>
        <w:ind w:firstLine="708"/>
        <w:jc w:val="both"/>
      </w:pPr>
      <w:r w:rsidRPr="002508F4">
        <w:t>В соответствии с задачами, возложенными на Отдел по формированию системы защиты прав потребителей и координации деятельности структурных подразделений администрации города в вопросах защиты прав потребителей, отдел по обращениям граждан и юридических лиц рассматривает жалобы потребителей по продаже некачественных товаров и некачественному оказанию услуг.</w:t>
      </w:r>
    </w:p>
    <w:p w:rsidR="0094319D" w:rsidRPr="002508F4" w:rsidRDefault="00C5482D" w:rsidP="000946B7">
      <w:pPr>
        <w:ind w:firstLine="708"/>
        <w:jc w:val="both"/>
      </w:pPr>
      <w:r>
        <w:t>За</w:t>
      </w:r>
      <w:r w:rsidR="0094319D" w:rsidRPr="002508F4">
        <w:t xml:space="preserve"> 2018 год рассмотрены обращения, поступившие от 465</w:t>
      </w:r>
      <w:r w:rsidR="000946B7" w:rsidRPr="002508F4">
        <w:t> граждан –</w:t>
      </w:r>
      <w:r w:rsidR="0094319D" w:rsidRPr="002508F4">
        <w:t xml:space="preserve"> потребителей, в том числе:</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продажа товаров – 377 (81% от общего количества обращений), из них:</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продажа некачественных сотовых телефонов – 101  (26,7% от  количества обращений по продаже товаров),</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продажа некачественной мебели, в т.ч. продажа с нарушением Правил продаж по образцам  – 62 (16,4% от  количества обращений по продаже товаров),</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продажа некачественной одежды и обуви, в том числе обмен качественного товара (ст. 25 Закона РФ «О защите прав потребителей») –  46,</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продажа некачественных хозтоваров – 41, </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продажа некачественной бытовой техники – 35,</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продажа некачественного газового оборудования – 20,</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по продаже других некачественных товаров – 72.</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выполнение работ (услуг)  - 88 (19% от общего количества обращений).</w:t>
      </w:r>
    </w:p>
    <w:p w:rsidR="0094319D" w:rsidRPr="002508F4" w:rsidRDefault="0094319D" w:rsidP="000946B7">
      <w:pPr>
        <w:ind w:firstLine="708"/>
        <w:jc w:val="both"/>
      </w:pPr>
      <w:r w:rsidRPr="002508F4">
        <w:t>Всего оказано – 639 муниципальных услуг.</w:t>
      </w:r>
    </w:p>
    <w:p w:rsidR="0094319D" w:rsidRPr="002508F4" w:rsidRDefault="0094319D" w:rsidP="000946B7">
      <w:pPr>
        <w:ind w:firstLine="708"/>
        <w:jc w:val="both"/>
      </w:pPr>
      <w:r w:rsidRPr="002508F4">
        <w:t>1. Всем обратившимся даны квалифицированные консультации (402).</w:t>
      </w:r>
    </w:p>
    <w:p w:rsidR="0094319D" w:rsidRPr="002508F4" w:rsidRDefault="0094319D" w:rsidP="000946B7">
      <w:pPr>
        <w:ind w:firstLine="708"/>
        <w:jc w:val="both"/>
      </w:pPr>
      <w:r w:rsidRPr="002508F4">
        <w:t>2. Специалистами подготовлено:</w:t>
      </w:r>
    </w:p>
    <w:p w:rsidR="0094319D" w:rsidRPr="002508F4" w:rsidRDefault="000946B7"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164 претензии;</w:t>
      </w:r>
    </w:p>
    <w:p w:rsidR="0094319D" w:rsidRPr="002508F4" w:rsidRDefault="0094319D" w:rsidP="000946B7">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73</w:t>
      </w:r>
      <w:r w:rsidR="000946B7" w:rsidRPr="002508F4">
        <w:rPr>
          <w:rFonts w:ascii="Times New Roman" w:hAnsi="Times New Roman" w:cs="Times New Roman"/>
          <w:sz w:val="24"/>
          <w:szCs w:val="24"/>
        </w:rPr>
        <w:t xml:space="preserve"> исковых заявления</w:t>
      </w:r>
      <w:r w:rsidRPr="002508F4">
        <w:rPr>
          <w:rFonts w:ascii="Times New Roman" w:hAnsi="Times New Roman" w:cs="Times New Roman"/>
          <w:sz w:val="24"/>
          <w:szCs w:val="24"/>
        </w:rPr>
        <w:t xml:space="preserve"> по восстановлению нарушенных потребительских прав, из них:</w:t>
      </w:r>
      <w:r w:rsidR="000946B7" w:rsidRPr="002508F4">
        <w:rPr>
          <w:rFonts w:ascii="Times New Roman" w:hAnsi="Times New Roman" w:cs="Times New Roman"/>
          <w:sz w:val="24"/>
          <w:szCs w:val="24"/>
        </w:rPr>
        <w:t xml:space="preserve"> </w:t>
      </w:r>
      <w:r w:rsidRPr="002508F4">
        <w:rPr>
          <w:rFonts w:ascii="Times New Roman" w:hAnsi="Times New Roman" w:cs="Times New Roman"/>
          <w:sz w:val="24"/>
          <w:szCs w:val="24"/>
        </w:rPr>
        <w:t xml:space="preserve">по продаже некачественных сотовых телефонов </w:t>
      </w:r>
      <w:r w:rsidR="000946B7" w:rsidRPr="002508F4">
        <w:rPr>
          <w:rFonts w:ascii="Times New Roman" w:hAnsi="Times New Roman" w:cs="Times New Roman"/>
          <w:sz w:val="24"/>
          <w:szCs w:val="24"/>
        </w:rPr>
        <w:t>–</w:t>
      </w:r>
      <w:r w:rsidRPr="002508F4">
        <w:rPr>
          <w:rFonts w:ascii="Times New Roman" w:hAnsi="Times New Roman" w:cs="Times New Roman"/>
          <w:sz w:val="24"/>
          <w:szCs w:val="24"/>
        </w:rPr>
        <w:t xml:space="preserve"> 15,</w:t>
      </w:r>
      <w:r w:rsidR="000946B7" w:rsidRPr="002508F4">
        <w:rPr>
          <w:rFonts w:ascii="Times New Roman" w:hAnsi="Times New Roman" w:cs="Times New Roman"/>
          <w:sz w:val="24"/>
          <w:szCs w:val="24"/>
        </w:rPr>
        <w:t xml:space="preserve"> </w:t>
      </w:r>
      <w:r w:rsidRPr="002508F4">
        <w:rPr>
          <w:rFonts w:ascii="Times New Roman" w:hAnsi="Times New Roman" w:cs="Times New Roman"/>
          <w:sz w:val="24"/>
          <w:szCs w:val="24"/>
        </w:rPr>
        <w:t xml:space="preserve">по продаже других некачественных товаров </w:t>
      </w:r>
      <w:r w:rsidR="000946B7" w:rsidRPr="002508F4">
        <w:rPr>
          <w:rFonts w:ascii="Times New Roman" w:hAnsi="Times New Roman" w:cs="Times New Roman"/>
          <w:sz w:val="24"/>
          <w:szCs w:val="24"/>
        </w:rPr>
        <w:t>–</w:t>
      </w:r>
      <w:r w:rsidRPr="002508F4">
        <w:rPr>
          <w:rFonts w:ascii="Times New Roman" w:hAnsi="Times New Roman" w:cs="Times New Roman"/>
          <w:sz w:val="24"/>
          <w:szCs w:val="24"/>
        </w:rPr>
        <w:t xml:space="preserve"> 40,</w:t>
      </w:r>
      <w:r w:rsidR="000946B7" w:rsidRPr="002508F4">
        <w:rPr>
          <w:rFonts w:ascii="Times New Roman" w:hAnsi="Times New Roman" w:cs="Times New Roman"/>
          <w:sz w:val="24"/>
          <w:szCs w:val="24"/>
        </w:rPr>
        <w:t xml:space="preserve"> </w:t>
      </w:r>
      <w:r w:rsidRPr="002508F4">
        <w:rPr>
          <w:rFonts w:ascii="Times New Roman" w:hAnsi="Times New Roman" w:cs="Times New Roman"/>
          <w:sz w:val="24"/>
          <w:szCs w:val="24"/>
        </w:rPr>
        <w:t>по некачественно оказанным бытовым услугам – 18.</w:t>
      </w:r>
    </w:p>
    <w:p w:rsidR="0094319D" w:rsidRPr="002508F4" w:rsidRDefault="0094319D" w:rsidP="000946B7">
      <w:pPr>
        <w:ind w:firstLine="708"/>
        <w:jc w:val="both"/>
      </w:pPr>
      <w:r w:rsidRPr="002508F4">
        <w:t>За 2018 год по 6 делам о защите прав потребителя администрация города выступала в качестве 3-го лица, из них:  по 3 делам – требования удовлетворены частичны, по 2  - истец отказался от иска, по 1 – истцу в иске отказали. Всего  состоялось 10 судебных заседаний.</w:t>
      </w:r>
    </w:p>
    <w:p w:rsidR="0094319D" w:rsidRPr="002508F4" w:rsidRDefault="0094319D" w:rsidP="000946B7">
      <w:pPr>
        <w:ind w:firstLine="708"/>
        <w:jc w:val="both"/>
      </w:pPr>
      <w:r w:rsidRPr="002508F4">
        <w:t>За отчетный период по обращениям потребителей Отделом составлены претензии о возврате стоимости некачественных товаров (работ, услуг) на сумму 14</w:t>
      </w:r>
      <w:r w:rsidR="000B576E" w:rsidRPr="002508F4">
        <w:t> </w:t>
      </w:r>
      <w:r w:rsidRPr="002508F4">
        <w:t>296</w:t>
      </w:r>
      <w:r w:rsidR="000B576E" w:rsidRPr="002508F4">
        <w:t>,8 тыс.</w:t>
      </w:r>
      <w:r w:rsidRPr="002508F4">
        <w:t xml:space="preserve"> руб</w:t>
      </w:r>
      <w:r w:rsidR="000B576E" w:rsidRPr="002508F4">
        <w:t>лей</w:t>
      </w:r>
      <w:r w:rsidRPr="002508F4">
        <w:t>.</w:t>
      </w:r>
    </w:p>
    <w:p w:rsidR="0094319D" w:rsidRPr="002508F4" w:rsidRDefault="0094319D" w:rsidP="000946B7">
      <w:pPr>
        <w:ind w:firstLine="708"/>
        <w:jc w:val="both"/>
      </w:pPr>
      <w:r w:rsidRPr="002508F4">
        <w:t>В рамках проведения Всемирного дня потребителей специалистами отдела проведены следующие мероприятия:</w:t>
      </w:r>
    </w:p>
    <w:p w:rsidR="0094319D" w:rsidRPr="002508F4" w:rsidRDefault="0094319D" w:rsidP="000946B7">
      <w:pPr>
        <w:ind w:firstLine="708"/>
        <w:jc w:val="both"/>
      </w:pPr>
      <w:r w:rsidRPr="002508F4">
        <w:t>1. Подготовлено информационное  сообщение о проведении 15.03.2018 г. Всемирного дня защиты прав потребителей под девизом «Потребительские права в цифровую эпоху».</w:t>
      </w:r>
    </w:p>
    <w:p w:rsidR="0094319D" w:rsidRPr="002508F4" w:rsidRDefault="0094319D" w:rsidP="000946B7">
      <w:pPr>
        <w:ind w:firstLine="708"/>
        <w:jc w:val="both"/>
      </w:pPr>
      <w:r w:rsidRPr="002508F4">
        <w:t>2. Доведена информация о тематике проведения Всемирного дня защиты прав потребителей до населения города Арзамаса путем размещения соответствующей информации на сайте администрации  города.</w:t>
      </w:r>
    </w:p>
    <w:p w:rsidR="0094319D" w:rsidRPr="002508F4" w:rsidRDefault="0094319D" w:rsidP="000946B7">
      <w:pPr>
        <w:ind w:firstLine="708"/>
        <w:jc w:val="both"/>
      </w:pPr>
      <w:r w:rsidRPr="002508F4">
        <w:t>3. Организована работа телефонной «горячей линии» для потребителей по вопросам защиты их прав и законных интересов.</w:t>
      </w:r>
    </w:p>
    <w:p w:rsidR="0094319D" w:rsidRPr="002508F4" w:rsidRDefault="0094319D" w:rsidP="000946B7">
      <w:pPr>
        <w:ind w:firstLine="708"/>
        <w:jc w:val="both"/>
      </w:pPr>
      <w:r w:rsidRPr="002508F4">
        <w:t>4. Проведены факультативные занятия по основам потребительских знаний среди учащихся 10-11 классов по актуальным вопросам защиты потребительских прав и законных интересов потребителей, в т.ч. по вопросам продажи товаров и оказанию различных возмездных услуг в информационно-телекоммуникационной сети Интернет.</w:t>
      </w:r>
    </w:p>
    <w:p w:rsidR="0094319D" w:rsidRPr="002508F4" w:rsidRDefault="0094319D" w:rsidP="000946B7">
      <w:pPr>
        <w:ind w:firstLine="708"/>
        <w:jc w:val="both"/>
      </w:pPr>
      <w:r w:rsidRPr="002508F4">
        <w:lastRenderedPageBreak/>
        <w:t>5. Изготовлены памятки с информацией о проведении Всемирного дня защиты прав потребителей под девизом: «Сделаем цифровые рынки справедливыми и честными», размещена данная информация на стенде в администрации города.</w:t>
      </w:r>
    </w:p>
    <w:p w:rsidR="0094319D" w:rsidRPr="002508F4" w:rsidRDefault="0094319D" w:rsidP="000946B7">
      <w:pPr>
        <w:ind w:firstLine="708"/>
        <w:jc w:val="both"/>
      </w:pPr>
      <w:r w:rsidRPr="002508F4">
        <w:t>6. Ведение личного приема, оказание консультационной помощи потребителям по вопросам защиты прав потребителей.</w:t>
      </w:r>
    </w:p>
    <w:p w:rsidR="0094319D" w:rsidRPr="002508F4" w:rsidRDefault="0094319D" w:rsidP="000946B7">
      <w:pPr>
        <w:ind w:firstLine="708"/>
        <w:jc w:val="both"/>
      </w:pPr>
      <w:r w:rsidRPr="002508F4">
        <w:t>7. Опубликована в газете «Арзамасские новости»  статья, посвященная Всемирному дню защиты прав потребителей.</w:t>
      </w:r>
    </w:p>
    <w:p w:rsidR="0094319D" w:rsidRPr="002508F4" w:rsidRDefault="0094319D" w:rsidP="000946B7">
      <w:pPr>
        <w:ind w:firstLine="708"/>
        <w:jc w:val="both"/>
      </w:pPr>
      <w:r w:rsidRPr="002508F4">
        <w:t>8. Проведено изучение общественного мнения по вопросу знания потребителями их прав путем проведения анкетирования.</w:t>
      </w:r>
    </w:p>
    <w:p w:rsidR="0094319D" w:rsidRPr="002508F4" w:rsidRDefault="0094319D" w:rsidP="000946B7">
      <w:pPr>
        <w:ind w:firstLine="708"/>
        <w:jc w:val="both"/>
      </w:pPr>
      <w:r w:rsidRPr="002508F4">
        <w:t>9. Проведен анализ и подведены итоги мероприятий, приуроченных к проведению Всемирного дня защиты прав потребителей.</w:t>
      </w:r>
    </w:p>
    <w:p w:rsidR="0094319D" w:rsidRPr="002508F4" w:rsidRDefault="0094319D" w:rsidP="000946B7">
      <w:pPr>
        <w:ind w:firstLine="708"/>
        <w:jc w:val="both"/>
      </w:pPr>
      <w:r w:rsidRPr="002508F4">
        <w:t>За 2018 год прочитано 14 лекций на тему «Защита прав потребителей в современных условиях» в учебных заведениях города Арзамаса (МБОУ СШ № 10 (2),  МБОУ СШ «Лицей» (2), МБОУ СШ №№ 12, 13, 14, 15, 16, 6, 7, 58 (2), МБОУ «Гимназия»). Изучение общественного мнения по вопросу знания потребителями их прав показало, что большинство потребителей знают свои права, умеют ими пользоваться и грамотно защищать, а при необходимости готовы помочь в этом окружающим.</w:t>
      </w:r>
    </w:p>
    <w:p w:rsidR="00B821D4" w:rsidRPr="002508F4" w:rsidRDefault="00B821D4" w:rsidP="0094319D">
      <w:pPr>
        <w:jc w:val="both"/>
      </w:pPr>
    </w:p>
    <w:p w:rsidR="00461F4A" w:rsidRPr="002508F4" w:rsidRDefault="00461F4A" w:rsidP="009E0E97">
      <w:pPr>
        <w:pStyle w:val="12"/>
        <w:widowControl w:val="0"/>
        <w:jc w:val="center"/>
        <w:rPr>
          <w:rFonts w:ascii="Times New Roman" w:hAnsi="Times New Roman" w:cs="Times New Roman"/>
          <w:b/>
          <w:sz w:val="24"/>
          <w:szCs w:val="24"/>
        </w:rPr>
      </w:pPr>
      <w:r w:rsidRPr="002508F4">
        <w:rPr>
          <w:rFonts w:ascii="Times New Roman" w:hAnsi="Times New Roman" w:cs="Times New Roman"/>
          <w:b/>
          <w:sz w:val="24"/>
          <w:szCs w:val="24"/>
        </w:rPr>
        <w:t>Информационная деятельность и связь с общественностью</w:t>
      </w:r>
    </w:p>
    <w:p w:rsidR="00461F4A" w:rsidRPr="002508F4" w:rsidRDefault="00461F4A" w:rsidP="009E0E97">
      <w:pPr>
        <w:ind w:firstLine="708"/>
        <w:jc w:val="both"/>
      </w:pPr>
      <w:r w:rsidRPr="002508F4">
        <w:t>Одно из основных направлений работы Департамента внутренней политики и связям с общественностью является  информирование на постоянной основе населения о деятельности органов местного самоуправления, организация информационной поддержки деятельности городской администрации, её структурных подразделений, обеспечение доступа к информации о деятельности органов местного самоуправления в сети Интернет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61F4A" w:rsidRPr="002508F4" w:rsidRDefault="00461F4A" w:rsidP="009E0E97">
      <w:pPr>
        <w:ind w:firstLine="708"/>
        <w:jc w:val="both"/>
      </w:pPr>
      <w:r w:rsidRPr="002508F4">
        <w:t xml:space="preserve">Администрация города сотрудничает </w:t>
      </w:r>
      <w:r w:rsidR="00C5482D">
        <w:t xml:space="preserve">с </w:t>
      </w:r>
      <w:r w:rsidRPr="002508F4">
        <w:t>печатными и электро</w:t>
      </w:r>
      <w:r w:rsidR="009E0E97" w:rsidRPr="002508F4">
        <w:t xml:space="preserve">нными СМИ Арзамаса, г. Нижнего </w:t>
      </w:r>
      <w:r w:rsidRPr="002508F4">
        <w:t>Новгорода: газеты «Арзамасские новости», «Арзамасская правда», «Арзамасские ведомости», «Арзамасские вести», «Арзамас сегодня», «Вариант» и «Все про все», телерадиокомпании ТРК «Арзамас», «ТВС», Телекомпания «Волга», Информагентство НТА-Приволжье. Основным направлением деятельности является разъяснение через городские СМИ жителям города и области направлений работы администрации города, ее достижений и формирование позитивного имиджа мэра города Арзамаса.</w:t>
      </w:r>
    </w:p>
    <w:p w:rsidR="00461F4A" w:rsidRPr="002508F4" w:rsidRDefault="00461F4A" w:rsidP="00461F4A">
      <w:pPr>
        <w:ind w:firstLine="708"/>
        <w:jc w:val="both"/>
      </w:pPr>
      <w:r w:rsidRPr="002508F4">
        <w:t>Мэром города, заместителями, руководителями всех департаментов, структурных подразделений проводились приемы граждан по личным вопросам, встречи с домкомами в КУМах, пресс-конференции, «круглые столы», прямые телевизионные эфиры. Вся тематика материалов в местных СМИ определялась актуальностью проблем и интересов жителей к вопросам развития города. Прежде всего, СМИ освещали работу администрации, уделяли внимание развитию производства и экономики, ЖКХ, благоустройства, образования, культуры, реализации национальных проектов и принятых программ. Особое место на страницах газет и в эфире радио и телевидения отводилось действиям городских властей по решению проблем жителей города. Пристальное внимание уделялось острым вопросам ЖКХ, в частности, работе управляющих компаний, проблемным кооперативам, расселению ветхого и аварийного жилья.</w:t>
      </w:r>
    </w:p>
    <w:p w:rsidR="00461F4A" w:rsidRPr="002508F4" w:rsidRDefault="00461F4A" w:rsidP="00461F4A">
      <w:pPr>
        <w:ind w:firstLine="708"/>
        <w:jc w:val="both"/>
      </w:pPr>
      <w:r w:rsidRPr="002508F4">
        <w:t xml:space="preserve">На еженедельных оперативных совещаниях обсуждаются вопросы, которые находят свое отражение в средствах массовой информации в Нижегородской области (НТА-Приволжье). </w:t>
      </w:r>
    </w:p>
    <w:p w:rsidR="009E0E97" w:rsidRPr="002508F4" w:rsidRDefault="00461F4A" w:rsidP="009E0E97">
      <w:pPr>
        <w:ind w:firstLine="708"/>
        <w:jc w:val="both"/>
      </w:pPr>
      <w:r w:rsidRPr="002508F4">
        <w:t xml:space="preserve">Освещение жизни города, осуществляемых программ проходят также через федеральные и региональные телеканалы, такие как, Россия-24, Россия-Вести Приволжья, 5 канала, РЕН-ТВ, НТВ, ННТВ, ТК ВОЛГА. Общественные события города освещались на страницах газеты «Нижегородская правда», «Ленинская смена», «Аргументы и Факты», «Новое дело», «Комсомольская правда», «Нижегородские новости» и на страницах НТА-Приволжье, НИА. </w:t>
      </w:r>
    </w:p>
    <w:p w:rsidR="00461F4A" w:rsidRPr="002508F4" w:rsidRDefault="00461F4A" w:rsidP="009E0E97">
      <w:pPr>
        <w:ind w:firstLine="708"/>
        <w:jc w:val="both"/>
      </w:pPr>
      <w:r w:rsidRPr="002508F4">
        <w:t xml:space="preserve">В репортажах электронных СМИ идет регулярное информирование граждан об аукционах и тендерах, организованных администрацией города. Выходят в эфир материалы о </w:t>
      </w:r>
      <w:r w:rsidRPr="002508F4">
        <w:lastRenderedPageBreak/>
        <w:t xml:space="preserve">вопросах, выносимых на публичные слушания и информация об их результатах. В городе продолжают выходить программы «Новости недели», «Новости дня», «События. Мнения», «Арзамас православный», «Специальный репортаж», «Из первых уст», «Происшествия», «Алгоритм», «Незаметные новости», «Простые вопросы», «Деловой четверг» и т. д. </w:t>
      </w:r>
    </w:p>
    <w:p w:rsidR="009E0E97" w:rsidRPr="002508F4" w:rsidRDefault="00461F4A" w:rsidP="00461F4A">
      <w:pPr>
        <w:pStyle w:val="12"/>
        <w:widowControl w:val="0"/>
        <w:tabs>
          <w:tab w:val="left" w:pos="0"/>
          <w:tab w:val="left" w:pos="567"/>
        </w:tabs>
        <w:ind w:firstLine="709"/>
        <w:contextualSpacing/>
        <w:jc w:val="both"/>
        <w:rPr>
          <w:rFonts w:ascii="Times New Roman" w:hAnsi="Times New Roman" w:cs="Times New Roman"/>
          <w:sz w:val="24"/>
          <w:szCs w:val="24"/>
          <w:lang w:eastAsia="ru-RU"/>
        </w:rPr>
      </w:pPr>
      <w:r w:rsidRPr="002508F4">
        <w:rPr>
          <w:rFonts w:ascii="Times New Roman" w:hAnsi="Times New Roman" w:cs="Times New Roman"/>
          <w:sz w:val="24"/>
          <w:szCs w:val="24"/>
          <w:lang w:eastAsia="ru-RU"/>
        </w:rPr>
        <w:t>Важное место в работе по развитию гражданского общества занимает работа с некоммерческими организациями. В городе насчитывается 20 социально-ориентированных общественных объединений и некоммерческих организаций, большинство из которых тесно взаимодейс</w:t>
      </w:r>
      <w:r w:rsidR="009E0E97" w:rsidRPr="002508F4">
        <w:rPr>
          <w:rFonts w:ascii="Times New Roman" w:hAnsi="Times New Roman" w:cs="Times New Roman"/>
          <w:sz w:val="24"/>
          <w:szCs w:val="24"/>
          <w:lang w:eastAsia="ru-RU"/>
        </w:rPr>
        <w:t>твуют с администрацией города.</w:t>
      </w:r>
    </w:p>
    <w:p w:rsidR="009E0E97" w:rsidRPr="002508F4" w:rsidRDefault="00461F4A" w:rsidP="00461F4A">
      <w:pPr>
        <w:pStyle w:val="12"/>
        <w:widowControl w:val="0"/>
        <w:tabs>
          <w:tab w:val="left" w:pos="0"/>
          <w:tab w:val="left" w:pos="567"/>
        </w:tabs>
        <w:ind w:firstLine="709"/>
        <w:contextualSpacing/>
        <w:jc w:val="both"/>
        <w:rPr>
          <w:rFonts w:ascii="Times New Roman" w:hAnsi="Times New Roman" w:cs="Times New Roman"/>
          <w:sz w:val="24"/>
          <w:szCs w:val="24"/>
          <w:lang w:eastAsia="ru-RU"/>
        </w:rPr>
      </w:pPr>
      <w:r w:rsidRPr="002508F4">
        <w:rPr>
          <w:rFonts w:ascii="Times New Roman" w:hAnsi="Times New Roman" w:cs="Times New Roman"/>
          <w:sz w:val="24"/>
          <w:szCs w:val="24"/>
          <w:lang w:eastAsia="ru-RU"/>
        </w:rPr>
        <w:t>На постоянной основе взаимодействие осуществляется с такими общественными организациями, как городской Совет ветеранов войны и труда, Арзамасская городская организация Всероссийского общества инвалидов, общественная организация «Участники Чеченского конфликта», отделение Союза ветеранов Афганистана, Ассоциация промышленников и предпринимателей города Арзамаса «Развитие», Союз предпринимателей города Арзамаса, Общественная палата города Арзамаса, НРОО «Центр поддержки гражданских инициатив», Центр развития добровольчества «Мой город», некоммерческая общественная организация «Педагогическое общество», молодежными и профсоюзными организациями.</w:t>
      </w:r>
    </w:p>
    <w:p w:rsidR="00461F4A" w:rsidRPr="002508F4" w:rsidRDefault="00461F4A" w:rsidP="00461F4A">
      <w:pPr>
        <w:pStyle w:val="12"/>
        <w:widowControl w:val="0"/>
        <w:tabs>
          <w:tab w:val="left" w:pos="0"/>
          <w:tab w:val="left" w:pos="567"/>
        </w:tabs>
        <w:ind w:firstLine="709"/>
        <w:contextualSpacing/>
        <w:jc w:val="both"/>
        <w:rPr>
          <w:rFonts w:ascii="Times New Roman" w:hAnsi="Times New Roman" w:cs="Times New Roman"/>
          <w:sz w:val="24"/>
          <w:szCs w:val="24"/>
          <w:lang w:eastAsia="ru-RU"/>
        </w:rPr>
      </w:pPr>
      <w:r w:rsidRPr="002508F4">
        <w:rPr>
          <w:rFonts w:ascii="Times New Roman" w:hAnsi="Times New Roman" w:cs="Times New Roman"/>
          <w:sz w:val="24"/>
          <w:szCs w:val="24"/>
          <w:lang w:eastAsia="ru-RU"/>
        </w:rPr>
        <w:t xml:space="preserve">В Арзамасе зарегистрировано Арзамасское благочиние Русской православной церкви, которым проводится большая работа по духовно-нравственному и культурно-просветительному воспитанию молодежи, осуществляется социальная деятельность. При приходах функционируют 4 </w:t>
      </w:r>
      <w:hyperlink r:id="rId17" w:history="1">
        <w:r w:rsidRPr="002508F4">
          <w:rPr>
            <w:rFonts w:ascii="Times New Roman" w:hAnsi="Times New Roman" w:cs="Times New Roman"/>
            <w:sz w:val="24"/>
            <w:szCs w:val="24"/>
            <w:lang w:eastAsia="ru-RU"/>
          </w:rPr>
          <w:t>воскресные школ</w:t>
        </w:r>
      </w:hyperlink>
      <w:r w:rsidRPr="002508F4">
        <w:rPr>
          <w:rFonts w:ascii="Times New Roman" w:hAnsi="Times New Roman" w:cs="Times New Roman"/>
          <w:sz w:val="24"/>
          <w:szCs w:val="24"/>
          <w:lang w:eastAsia="ru-RU"/>
        </w:rPr>
        <w:t>ы, работает, православный детский сад и 3 православных библиотеки.</w:t>
      </w:r>
    </w:p>
    <w:p w:rsidR="002B4BE1" w:rsidRPr="002508F4" w:rsidRDefault="002B4BE1" w:rsidP="002B4BE1">
      <w:pPr>
        <w:ind w:firstLine="709"/>
        <w:jc w:val="both"/>
      </w:pPr>
      <w:r w:rsidRPr="002508F4">
        <w:t>Отдельно хотелось бы отметить роль общественных организаций в реализации наиболее значимых общегосударственных задач, так например  Центром развития добровольчества "Мой город", реализуется проект </w:t>
      </w:r>
      <w:hyperlink r:id="rId18" w:history="1">
        <w:r w:rsidRPr="002508F4">
          <w:t>"Арзамасские игры"</w:t>
        </w:r>
      </w:hyperlink>
      <w:r w:rsidRPr="002508F4">
        <w:t>, который получил поддержку в виде гранта Президента Российской Федерации на развитие гражданского общества, предоставленного Фондом президентских грантов в рамках конкурсного отбора социально-ориентированных некоммерческих организаций. Данный проект направлен на профилактику проявлений конфликтов в сфере межнациональных отношений среди молодежи в возрасте 14-18 лет посредством популяризации национальных видов спорта и физической культуры на территории городского округа города Арзамаса.</w:t>
      </w:r>
    </w:p>
    <w:p w:rsidR="00461F4A" w:rsidRPr="002508F4" w:rsidRDefault="00461F4A" w:rsidP="009E0E97">
      <w:pPr>
        <w:pStyle w:val="12"/>
        <w:widowControl w:val="0"/>
        <w:tabs>
          <w:tab w:val="left" w:pos="0"/>
          <w:tab w:val="left" w:pos="567"/>
        </w:tabs>
        <w:ind w:firstLine="709"/>
        <w:contextualSpacing/>
        <w:jc w:val="both"/>
        <w:rPr>
          <w:rFonts w:ascii="Times New Roman" w:hAnsi="Times New Roman" w:cs="Times New Roman"/>
          <w:sz w:val="24"/>
          <w:szCs w:val="24"/>
          <w:lang w:eastAsia="ru-RU"/>
        </w:rPr>
      </w:pPr>
      <w:r w:rsidRPr="002508F4">
        <w:rPr>
          <w:rFonts w:ascii="Times New Roman" w:hAnsi="Times New Roman" w:cs="Times New Roman"/>
          <w:sz w:val="24"/>
          <w:szCs w:val="24"/>
          <w:lang w:eastAsia="ru-RU"/>
        </w:rPr>
        <w:t xml:space="preserve">Все намеченные на 2018 год мероприятия были выполнены полностью, с учетом коррективов, которые вносились в план в течение года. Регулярное проведение совещаний с представителями СМИ, общественных организаций, представителями различных конфессий, действующих на территории города, проведение прямых телефонных линий, теле и радио эфиров давали возможность получать обратную связь с населением, общественностью города. </w:t>
      </w:r>
    </w:p>
    <w:p w:rsidR="009E0E97" w:rsidRPr="002508F4" w:rsidRDefault="00461F4A" w:rsidP="009E0E97">
      <w:pPr>
        <w:pStyle w:val="12"/>
        <w:widowControl w:val="0"/>
        <w:tabs>
          <w:tab w:val="left" w:pos="0"/>
          <w:tab w:val="left" w:pos="567"/>
        </w:tabs>
        <w:ind w:firstLine="709"/>
        <w:contextualSpacing/>
        <w:jc w:val="both"/>
        <w:rPr>
          <w:rFonts w:ascii="Times New Roman" w:hAnsi="Times New Roman" w:cs="Times New Roman"/>
          <w:sz w:val="24"/>
          <w:szCs w:val="24"/>
          <w:lang w:eastAsia="ru-RU"/>
        </w:rPr>
      </w:pPr>
      <w:r w:rsidRPr="002508F4">
        <w:rPr>
          <w:rFonts w:ascii="Times New Roman" w:hAnsi="Times New Roman" w:cs="Times New Roman"/>
          <w:sz w:val="24"/>
          <w:szCs w:val="24"/>
          <w:lang w:eastAsia="ru-RU"/>
        </w:rPr>
        <w:t>Особое место в работе департамента в 2018 году занимала работа по организации, подготовке и проведению мероприятий, связанных с подготовкой и проведением в г. Арзамасе 440-летия г. Арзамаса, международного фестиваля православной и патриотической песни «Арзамасские купола», в ходе которого шло не только освещение данного мероприятия, но и пропаганда духовной жизни города, работа с журналистами областных и федеральных СМИ. Было подготовлено много рекламного материала, сувенирной продукции  по г.Арзамасу в качестве подарков участникам фестиваля, организована рекламная компания в СМИ региона и по всей России по привлечению участников и освещению самого фестиваля. Гала-концерт фестиваля до сих пор продолжают периодически по крупным праздникам (День народного единства, Рожд</w:t>
      </w:r>
      <w:r w:rsidR="009E0E97" w:rsidRPr="002508F4">
        <w:rPr>
          <w:rFonts w:ascii="Times New Roman" w:hAnsi="Times New Roman" w:cs="Times New Roman"/>
          <w:sz w:val="24"/>
          <w:szCs w:val="24"/>
          <w:lang w:eastAsia="ru-RU"/>
        </w:rPr>
        <w:t>ество) показывать в эфире ННТВ.</w:t>
      </w:r>
    </w:p>
    <w:p w:rsidR="00526270" w:rsidRPr="002508F4" w:rsidRDefault="00526270" w:rsidP="00526270">
      <w:pPr>
        <w:ind w:firstLine="709"/>
        <w:jc w:val="both"/>
      </w:pPr>
      <w:r w:rsidRPr="002508F4">
        <w:t>В целях повышения эффективности решения вопросов местного значения, обмена опытом в области организации и осуществления местного самоуправления, содействия развитию местного самоуправления, администрацией города Арзамаса осуществляется взаимодействие с рядом межмуниципальных объединений (Ассоциация «Совет муниципальных образований Нижегородской области», Ассоциация городов Поволжья). </w:t>
      </w:r>
    </w:p>
    <w:p w:rsidR="00526270" w:rsidRPr="002508F4" w:rsidRDefault="00526270" w:rsidP="00526270">
      <w:pPr>
        <w:ind w:firstLine="709"/>
        <w:jc w:val="both"/>
      </w:pPr>
      <w:r w:rsidRPr="002508F4">
        <w:lastRenderedPageBreak/>
        <w:t>Кроме того, администрацией города Арзамаса реализуется комплекс мер по развитию взаимодействия с муниципалитетами ближнего зарубежья. В 2018 году целях развития связей между городами-побратимыми и в рамках  празднования Дня Независимости Республики Беларусь в июле 2018 года состоялся визит делегации города Арзамаса в г. Славгород, г. Воложин, г. Сморгонь и г.  Чаусы Республики Беларусь.</w:t>
      </w:r>
    </w:p>
    <w:p w:rsidR="00526270" w:rsidRPr="002508F4" w:rsidRDefault="00526270" w:rsidP="00526270">
      <w:pPr>
        <w:ind w:firstLine="709"/>
        <w:jc w:val="both"/>
      </w:pPr>
      <w:r w:rsidRPr="002508F4">
        <w:t>В рамках празднования Дня города, Арзамас посетили международные делегации городов Сморгонь и Чаусы Республики Беларусь, Болгарии, Абхазии, а также делегация города Зарайск.</w:t>
      </w:r>
    </w:p>
    <w:p w:rsidR="00526270" w:rsidRPr="002508F4" w:rsidRDefault="00526270" w:rsidP="00526270">
      <w:pPr>
        <w:ind w:firstLine="709"/>
        <w:jc w:val="both"/>
      </w:pPr>
      <w:r w:rsidRPr="002508F4">
        <w:t>В ходе взаимных визитов обсуждались вопросы сотрудничества и координирования совместных действий по укреплению и развитию межмуниципальных связей в экономике, культуре, пропаганде исторического наследия, социальной сфере, торговле и бытовом обслуживании, административном управлении и работе с населением.</w:t>
      </w:r>
    </w:p>
    <w:p w:rsidR="00526270" w:rsidRPr="002508F4" w:rsidRDefault="00526270" w:rsidP="00526270">
      <w:pPr>
        <w:ind w:firstLine="709"/>
        <w:jc w:val="both"/>
      </w:pPr>
      <w:r w:rsidRPr="002508F4">
        <w:t>Накопленный позитивный опыт работы муниципальных образований различного уровня, способствует реализации эффективных практик с целью повышения качества принимаемых решений.</w:t>
      </w:r>
    </w:p>
    <w:p w:rsidR="004D2251" w:rsidRPr="002508F4" w:rsidRDefault="004D2251" w:rsidP="009E0E97">
      <w:pPr>
        <w:pStyle w:val="12"/>
        <w:widowControl w:val="0"/>
        <w:tabs>
          <w:tab w:val="left" w:pos="0"/>
          <w:tab w:val="left" w:pos="567"/>
        </w:tabs>
        <w:ind w:firstLine="709"/>
        <w:contextualSpacing/>
        <w:jc w:val="both"/>
        <w:rPr>
          <w:rFonts w:ascii="Times New Roman" w:hAnsi="Times New Roman" w:cs="Times New Roman"/>
          <w:sz w:val="24"/>
          <w:szCs w:val="24"/>
          <w:lang w:eastAsia="ru-RU"/>
        </w:rPr>
      </w:pPr>
      <w:r w:rsidRPr="002508F4">
        <w:rPr>
          <w:rFonts w:ascii="Times New Roman" w:hAnsi="Times New Roman" w:cs="Times New Roman"/>
          <w:sz w:val="24"/>
          <w:szCs w:val="24"/>
          <w:lang w:eastAsia="ru-RU"/>
        </w:rPr>
        <w:t>В целях реализации полномочий органов местного самоуправления в сфере массовой информации муниципальным образованием созданы некоммерческие организации МАУ «Редакция газеты «Арзамасские новости» и муниципальное учреждение «Телерадиокомпания «Арзамас».</w:t>
      </w:r>
    </w:p>
    <w:p w:rsidR="004D2251" w:rsidRPr="002508F4" w:rsidRDefault="004D2251" w:rsidP="009E0E97">
      <w:pPr>
        <w:ind w:firstLine="708"/>
        <w:jc w:val="both"/>
      </w:pPr>
      <w:r w:rsidRPr="002508F4">
        <w:t>Средний тираж газеты «Арзамасские новости» в 2018 году составлял 4,5 тысячи экземпляров.</w:t>
      </w:r>
    </w:p>
    <w:p w:rsidR="004D2251" w:rsidRPr="002508F4" w:rsidRDefault="000C4F17" w:rsidP="009E0E97">
      <w:pPr>
        <w:ind w:firstLine="708"/>
        <w:jc w:val="both"/>
      </w:pPr>
      <w:r>
        <w:rPr>
          <w:rFonts w:eastAsia="+mn-ea"/>
          <w:kern w:val="24"/>
        </w:rPr>
        <w:t>По состоянию на 01.01.2019</w:t>
      </w:r>
      <w:bookmarkStart w:id="1" w:name="_GoBack"/>
      <w:bookmarkEnd w:id="1"/>
      <w:r w:rsidR="004D2251" w:rsidRPr="002508F4">
        <w:rPr>
          <w:rFonts w:eastAsia="+mn-ea"/>
          <w:kern w:val="24"/>
        </w:rPr>
        <w:t xml:space="preserve"> в учреждении числилось 15 человек, сокращение штата составило 3 человека. Средняя заработная плата работающих </w:t>
      </w:r>
      <w:r w:rsidR="004D2251" w:rsidRPr="002508F4">
        <w:t>16784</w:t>
      </w:r>
      <w:r w:rsidR="004D2251" w:rsidRPr="002508F4">
        <w:rPr>
          <w:rFonts w:eastAsia="+mn-ea"/>
          <w:kern w:val="24"/>
        </w:rPr>
        <w:t xml:space="preserve"> рубля в месяц. </w:t>
      </w:r>
    </w:p>
    <w:p w:rsidR="004D2251" w:rsidRPr="002508F4" w:rsidRDefault="004D2251" w:rsidP="009E0E97">
      <w:pPr>
        <w:ind w:firstLine="708"/>
        <w:jc w:val="both"/>
      </w:pPr>
      <w:r w:rsidRPr="002508F4">
        <w:t xml:space="preserve">В 2018 году произошло резкое сокращение собственных доходов. Учреждение заработало 6 миллионов 248 тысяч рублей, это на 32% меньше чем в 2017 году. </w:t>
      </w:r>
    </w:p>
    <w:p w:rsidR="004D2251" w:rsidRPr="002508F4" w:rsidRDefault="004D2251" w:rsidP="004D2251">
      <w:pPr>
        <w:jc w:val="both"/>
      </w:pPr>
      <w:r w:rsidRPr="002508F4">
        <w:t>В результате чего МАУ «Редакция газеты «Арзамасские новости» обращалось с предложением увеличения размера субсидирования из городского бюджета. Первоначально в бюджете города субсидия «Редакции газета «Арзамасские новости» была запланирована в размере 3 миллиона 143 тыс.</w:t>
      </w:r>
      <w:r w:rsidR="00D22178" w:rsidRPr="002508F4">
        <w:t xml:space="preserve"> </w:t>
      </w:r>
      <w:r w:rsidRPr="002508F4">
        <w:t>рублей, фактически было выделено 4 миллиона 602 тысячи рублей. Превышение от плана составило 1 миллион 459 тысяч рублей, увеличение относительно факта 2017 года составило 2 миллиона 334 тысяч рублей.</w:t>
      </w:r>
    </w:p>
    <w:p w:rsidR="004D2251" w:rsidRPr="002508F4" w:rsidRDefault="004D2251" w:rsidP="004D2251">
      <w:pPr>
        <w:jc w:val="both"/>
      </w:pPr>
      <w:r w:rsidRPr="002508F4">
        <w:t>При этом из областного бюджета было выделено 1 миллион 811 тыс.</w:t>
      </w:r>
      <w:r w:rsidR="00D22178" w:rsidRPr="002508F4">
        <w:t xml:space="preserve"> </w:t>
      </w:r>
      <w:r w:rsidRPr="002508F4">
        <w:t>рублей, что на 1 миллион 271 тыс.</w:t>
      </w:r>
      <w:r w:rsidR="00D22178" w:rsidRPr="002508F4">
        <w:t xml:space="preserve"> </w:t>
      </w:r>
      <w:r w:rsidRPr="002508F4">
        <w:t>рублей больше чем в 2017 году. Общий размер субсидирования учреждения в 2018 году составил 6 миллионов 413 тыс.</w:t>
      </w:r>
      <w:r w:rsidR="00D22178" w:rsidRPr="002508F4">
        <w:t xml:space="preserve"> </w:t>
      </w:r>
      <w:r w:rsidRPr="002508F4">
        <w:t>рублей, что на 3 миллиона 600 тыс.</w:t>
      </w:r>
      <w:r w:rsidR="00D22178" w:rsidRPr="002508F4">
        <w:t xml:space="preserve"> </w:t>
      </w:r>
      <w:r w:rsidRPr="002508F4">
        <w:t xml:space="preserve">рублей (в 2,3 раза) больше по сравнению с 2017 годом. </w:t>
      </w:r>
    </w:p>
    <w:p w:rsidR="004D2251" w:rsidRPr="002508F4" w:rsidRDefault="004D2251" w:rsidP="004D2251">
      <w:pPr>
        <w:jc w:val="both"/>
      </w:pPr>
      <w:r w:rsidRPr="002508F4">
        <w:t>По итогам работы учреждения за 2018 год сформировалась чистая прибыль в размере 2 миллиона 435 тысяч рублей. Прибыль образовалась из-за возмещения кредиторской задолженности прошлых лет за счет выделенных субсидий. Размер кредиторской задолженности МАУ «Редакция газеты «Арзамасские новости» на 01.01.2019 года составил 721 тысяч рублей.</w:t>
      </w:r>
    </w:p>
    <w:p w:rsidR="009E0E97" w:rsidRPr="002508F4" w:rsidRDefault="004D2251" w:rsidP="009E0E97">
      <w:pPr>
        <w:ind w:firstLine="708"/>
        <w:jc w:val="both"/>
      </w:pPr>
      <w:r w:rsidRPr="002508F4">
        <w:t xml:space="preserve">В муниципальном учреждении </w:t>
      </w:r>
      <w:r w:rsidRPr="002508F4">
        <w:rPr>
          <w:b/>
        </w:rPr>
        <w:t>«Телерадиокомпания «Арзамас»</w:t>
      </w:r>
      <w:r w:rsidRPr="002508F4">
        <w:t xml:space="preserve"> среднегодовая численность работающих составляла 22 человека. Средняя заработная плата 13560 рублей в месяц.</w:t>
      </w:r>
    </w:p>
    <w:p w:rsidR="009E0E97" w:rsidRPr="002508F4" w:rsidRDefault="004D2251" w:rsidP="009E0E97">
      <w:pPr>
        <w:ind w:firstLine="708"/>
        <w:jc w:val="both"/>
      </w:pPr>
      <w:r w:rsidRPr="002508F4">
        <w:t>Сумма субсидии, выданная Телерадиокомпании «Арзамас» в 2018 году, составила 5 миллионов 10 тысяч рублей, что на 14% больше по сравнению с 2017 годом. Ежегодно сумма собственных доходов учреждения увеличивается. В 2018 году доход, полученный учреждением от платных услуг, выро</w:t>
      </w:r>
      <w:r w:rsidR="009E0E97" w:rsidRPr="002508F4">
        <w:t>с на 8%.</w:t>
      </w:r>
    </w:p>
    <w:p w:rsidR="004D2251" w:rsidRPr="002508F4" w:rsidRDefault="004D2251" w:rsidP="009E0E97">
      <w:pPr>
        <w:ind w:firstLine="708"/>
        <w:jc w:val="both"/>
      </w:pPr>
      <w:r w:rsidRPr="002508F4">
        <w:t>На 01.01.2019 года кредиторская задолженность составила 41 тысяча рублей. Чистая прибыль по итогам 2018 года – 65 тыс</w:t>
      </w:r>
      <w:r w:rsidR="00AE75EE" w:rsidRPr="002508F4">
        <w:t>.</w:t>
      </w:r>
      <w:r w:rsidRPr="002508F4">
        <w:t xml:space="preserve"> рублей.</w:t>
      </w:r>
    </w:p>
    <w:p w:rsidR="00B821D4" w:rsidRDefault="00B821D4" w:rsidP="00B821D4">
      <w:pPr>
        <w:pStyle w:val="12"/>
        <w:widowControl w:val="0"/>
        <w:tabs>
          <w:tab w:val="left" w:pos="0"/>
          <w:tab w:val="left" w:pos="567"/>
        </w:tabs>
        <w:ind w:firstLine="540"/>
        <w:jc w:val="center"/>
        <w:rPr>
          <w:rFonts w:ascii="Times New Roman" w:hAnsi="Times New Roman" w:cs="Times New Roman"/>
          <w:b/>
          <w:sz w:val="24"/>
          <w:szCs w:val="24"/>
          <w:highlight w:val="yellow"/>
        </w:rPr>
      </w:pPr>
    </w:p>
    <w:p w:rsidR="005D7C7B" w:rsidRDefault="005D7C7B" w:rsidP="00B821D4">
      <w:pPr>
        <w:pStyle w:val="12"/>
        <w:widowControl w:val="0"/>
        <w:tabs>
          <w:tab w:val="left" w:pos="0"/>
          <w:tab w:val="left" w:pos="567"/>
        </w:tabs>
        <w:ind w:firstLine="540"/>
        <w:jc w:val="center"/>
        <w:rPr>
          <w:rFonts w:ascii="Times New Roman" w:hAnsi="Times New Roman" w:cs="Times New Roman"/>
          <w:b/>
          <w:sz w:val="24"/>
          <w:szCs w:val="24"/>
          <w:highlight w:val="yellow"/>
        </w:rPr>
      </w:pPr>
    </w:p>
    <w:p w:rsidR="005D7C7B" w:rsidRPr="002508F4" w:rsidRDefault="005D7C7B" w:rsidP="00B821D4">
      <w:pPr>
        <w:pStyle w:val="12"/>
        <w:widowControl w:val="0"/>
        <w:tabs>
          <w:tab w:val="left" w:pos="0"/>
          <w:tab w:val="left" w:pos="567"/>
        </w:tabs>
        <w:ind w:firstLine="540"/>
        <w:jc w:val="center"/>
        <w:rPr>
          <w:rFonts w:ascii="Times New Roman" w:hAnsi="Times New Roman" w:cs="Times New Roman"/>
          <w:b/>
          <w:sz w:val="24"/>
          <w:szCs w:val="24"/>
          <w:highlight w:val="yellow"/>
        </w:rPr>
      </w:pPr>
    </w:p>
    <w:p w:rsidR="00134B5E" w:rsidRPr="002508F4" w:rsidRDefault="00300B57" w:rsidP="00B821D4">
      <w:pPr>
        <w:pStyle w:val="12"/>
        <w:widowControl w:val="0"/>
        <w:tabs>
          <w:tab w:val="left" w:pos="0"/>
          <w:tab w:val="left" w:pos="567"/>
        </w:tabs>
        <w:ind w:firstLine="709"/>
        <w:contextualSpacing/>
        <w:jc w:val="center"/>
        <w:rPr>
          <w:rFonts w:ascii="Times New Roman" w:hAnsi="Times New Roman" w:cs="Times New Roman"/>
          <w:b/>
          <w:sz w:val="24"/>
          <w:szCs w:val="24"/>
          <w:lang w:eastAsia="ru-RU"/>
        </w:rPr>
      </w:pPr>
      <w:r w:rsidRPr="002508F4">
        <w:rPr>
          <w:rFonts w:ascii="Times New Roman" w:hAnsi="Times New Roman" w:cs="Times New Roman"/>
          <w:b/>
          <w:sz w:val="24"/>
          <w:szCs w:val="24"/>
          <w:lang w:eastAsia="ru-RU"/>
        </w:rPr>
        <w:lastRenderedPageBreak/>
        <w:t>2</w:t>
      </w:r>
      <w:r w:rsidR="00F64039" w:rsidRPr="002508F4">
        <w:rPr>
          <w:rFonts w:ascii="Times New Roman" w:hAnsi="Times New Roman" w:cs="Times New Roman"/>
          <w:b/>
          <w:sz w:val="24"/>
          <w:szCs w:val="24"/>
          <w:lang w:eastAsia="ru-RU"/>
        </w:rPr>
        <w:t>2</w:t>
      </w:r>
      <w:r w:rsidRPr="002508F4">
        <w:rPr>
          <w:rFonts w:ascii="Times New Roman" w:hAnsi="Times New Roman" w:cs="Times New Roman"/>
          <w:b/>
          <w:sz w:val="24"/>
          <w:szCs w:val="24"/>
          <w:lang w:eastAsia="ru-RU"/>
        </w:rPr>
        <w:t>. ЗАКЛЮЧЕНИЕ</w:t>
      </w:r>
    </w:p>
    <w:p w:rsidR="00291518" w:rsidRPr="002508F4" w:rsidRDefault="00291518" w:rsidP="00B821D4">
      <w:pPr>
        <w:pStyle w:val="12"/>
        <w:widowControl w:val="0"/>
        <w:tabs>
          <w:tab w:val="left" w:pos="0"/>
          <w:tab w:val="left" w:pos="567"/>
        </w:tabs>
        <w:ind w:firstLine="709"/>
        <w:contextualSpacing/>
        <w:jc w:val="center"/>
        <w:rPr>
          <w:rFonts w:ascii="Times New Roman" w:hAnsi="Times New Roman" w:cs="Times New Roman"/>
          <w:b/>
          <w:sz w:val="24"/>
          <w:szCs w:val="24"/>
          <w:lang w:eastAsia="ru-RU"/>
        </w:rPr>
      </w:pPr>
    </w:p>
    <w:p w:rsidR="003001E3" w:rsidRPr="002508F4" w:rsidRDefault="003001E3" w:rsidP="00100D9E">
      <w:pPr>
        <w:ind w:firstLine="709"/>
        <w:jc w:val="both"/>
      </w:pPr>
      <w:r w:rsidRPr="002508F4">
        <w:t>В настоящем отчете представлена информация об основных результатах деятельности мэра города Арзамаса и администрации города Арзамаса в разрезе сфер жизнедеятельности города в соответствии с полномочиями исполнительно-распорядительного органа местного самоуправления муниципального образования города Арзамаса</w:t>
      </w:r>
      <w:r w:rsidR="00C5482D">
        <w:t xml:space="preserve"> Нижегородской области</w:t>
      </w:r>
      <w:r w:rsidRPr="002508F4">
        <w:t>:</w:t>
      </w:r>
    </w:p>
    <w:p w:rsidR="003001E3" w:rsidRPr="002508F4" w:rsidRDefault="003001E3"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по решению вопросов местного значения в соответствии с действующим законодательством, Уставом города Арзамаса;</w:t>
      </w:r>
    </w:p>
    <w:p w:rsidR="003001E3" w:rsidRPr="002508F4" w:rsidRDefault="003001E3"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по выполнению отдельных государственных полномочий, переданных муниципальному образованию федеральными и региональными законами;</w:t>
      </w:r>
    </w:p>
    <w:p w:rsidR="003001E3" w:rsidRPr="002508F4" w:rsidRDefault="003001E3"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по реализации иных полномочий, определенных Уставом, федеральным и областным законодательством, нормативн</w:t>
      </w:r>
      <w:r w:rsidR="00C5482D">
        <w:rPr>
          <w:rFonts w:ascii="Times New Roman" w:hAnsi="Times New Roman" w:cs="Times New Roman"/>
          <w:sz w:val="24"/>
          <w:szCs w:val="24"/>
        </w:rPr>
        <w:t>ыми правовыми актами</w:t>
      </w:r>
      <w:r w:rsidRPr="002508F4">
        <w:rPr>
          <w:rFonts w:ascii="Times New Roman" w:hAnsi="Times New Roman" w:cs="Times New Roman"/>
          <w:sz w:val="24"/>
          <w:szCs w:val="24"/>
        </w:rPr>
        <w:t xml:space="preserve"> городской Думы и администрации города Арзамаса.</w:t>
      </w:r>
    </w:p>
    <w:p w:rsidR="003001E3" w:rsidRPr="002508F4" w:rsidRDefault="003001E3" w:rsidP="00100D9E">
      <w:pPr>
        <w:ind w:firstLine="709"/>
        <w:jc w:val="both"/>
      </w:pPr>
      <w:r w:rsidRPr="002508F4">
        <w:t>Перед администрацией города</w:t>
      </w:r>
      <w:r w:rsidR="00D654A3" w:rsidRPr="002508F4">
        <w:t xml:space="preserve"> мэром города</w:t>
      </w:r>
      <w:r w:rsidRPr="002508F4">
        <w:t xml:space="preserve"> </w:t>
      </w:r>
      <w:r w:rsidR="00D654A3" w:rsidRPr="002508F4">
        <w:t xml:space="preserve">была </w:t>
      </w:r>
      <w:r w:rsidRPr="002508F4">
        <w:t>поставлена задача максимального взаимодействия с Правительством Нижегородской области по всем направлениям жизнедеятельности города в целях привлечения дополнительных средств вышестоящих бюджетов. Благодаря этой работе город получает финансовую поддержку для реализации городских проектов.</w:t>
      </w:r>
    </w:p>
    <w:p w:rsidR="003001E3" w:rsidRPr="002508F4" w:rsidRDefault="003001E3" w:rsidP="00100D9E">
      <w:pPr>
        <w:ind w:firstLine="709"/>
        <w:jc w:val="both"/>
      </w:pPr>
      <w:r w:rsidRPr="002508F4">
        <w:t>На особом контроле в 201</w:t>
      </w:r>
      <w:r w:rsidR="00AB72DD" w:rsidRPr="002508F4">
        <w:t>8</w:t>
      </w:r>
      <w:r w:rsidRPr="002508F4">
        <w:t xml:space="preserve"> году было исполнение Указов Президента Российской Федерации в части повышения заработной платы работникам муниципальных учреждений образования, культуры, </w:t>
      </w:r>
      <w:r w:rsidR="00076F98" w:rsidRPr="002508F4">
        <w:t>повышения минимальной оплаты труда</w:t>
      </w:r>
      <w:r w:rsidRPr="002508F4">
        <w:t>, ликвидации очередности в дошкольных образовательных учреждениях.</w:t>
      </w:r>
    </w:p>
    <w:p w:rsidR="003001E3" w:rsidRPr="002508F4" w:rsidRDefault="003001E3" w:rsidP="00100D9E">
      <w:pPr>
        <w:ind w:firstLine="709"/>
        <w:jc w:val="both"/>
      </w:pPr>
      <w:r w:rsidRPr="002508F4">
        <w:t>Развитие города – это не только решение текущих задач, но и планирование работы на перспективу.</w:t>
      </w:r>
    </w:p>
    <w:p w:rsidR="003001E3" w:rsidRPr="002508F4" w:rsidRDefault="003001E3" w:rsidP="00100D9E">
      <w:pPr>
        <w:ind w:firstLine="709"/>
        <w:jc w:val="both"/>
      </w:pPr>
      <w:r w:rsidRPr="002508F4">
        <w:t>Определены приоритеты развития города Арзамаса, которые нашли свое отражение в бюджете города на 201</w:t>
      </w:r>
      <w:r w:rsidR="00AB72DD" w:rsidRPr="002508F4">
        <w:t>9</w:t>
      </w:r>
      <w:r w:rsidRPr="002508F4">
        <w:t xml:space="preserve"> год, основными из которых являются:</w:t>
      </w:r>
    </w:p>
    <w:p w:rsidR="000E2D86" w:rsidRPr="002508F4" w:rsidRDefault="000E2D86"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работа с Правительством Нижегородского области по </w:t>
      </w:r>
      <w:r w:rsidR="00100D9E" w:rsidRPr="002508F4">
        <w:rPr>
          <w:rFonts w:ascii="Times New Roman" w:hAnsi="Times New Roman" w:cs="Times New Roman"/>
          <w:sz w:val="24"/>
          <w:szCs w:val="24"/>
        </w:rPr>
        <w:t>снижению муниципального долга;</w:t>
      </w:r>
    </w:p>
    <w:p w:rsidR="00B93777" w:rsidRPr="002508F4" w:rsidRDefault="00076F98"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участие администрации города в </w:t>
      </w:r>
      <w:r w:rsidR="00D84749" w:rsidRPr="002508F4">
        <w:rPr>
          <w:rFonts w:ascii="Times New Roman" w:hAnsi="Times New Roman" w:cs="Times New Roman"/>
          <w:sz w:val="24"/>
          <w:szCs w:val="24"/>
        </w:rPr>
        <w:t>национальных проектах</w:t>
      </w:r>
      <w:r w:rsidRPr="002508F4">
        <w:rPr>
          <w:rFonts w:ascii="Times New Roman" w:hAnsi="Times New Roman" w:cs="Times New Roman"/>
          <w:sz w:val="24"/>
          <w:szCs w:val="24"/>
        </w:rPr>
        <w:t>, региональных проектах и программах</w:t>
      </w:r>
      <w:r w:rsidR="00B93777" w:rsidRPr="002508F4">
        <w:rPr>
          <w:rFonts w:ascii="Times New Roman" w:hAnsi="Times New Roman" w:cs="Times New Roman"/>
          <w:sz w:val="24"/>
          <w:szCs w:val="24"/>
        </w:rPr>
        <w:t>;</w:t>
      </w:r>
    </w:p>
    <w:p w:rsidR="00B93777" w:rsidRPr="002508F4" w:rsidRDefault="00B93777"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реализация мероп</w:t>
      </w:r>
      <w:r w:rsidR="00C5482D">
        <w:rPr>
          <w:rFonts w:ascii="Times New Roman" w:hAnsi="Times New Roman" w:cs="Times New Roman"/>
          <w:sz w:val="24"/>
          <w:szCs w:val="24"/>
        </w:rPr>
        <w:t>риятий по снижению неэффективных</w:t>
      </w:r>
      <w:r w:rsidRPr="002508F4">
        <w:rPr>
          <w:rFonts w:ascii="Times New Roman" w:hAnsi="Times New Roman" w:cs="Times New Roman"/>
          <w:sz w:val="24"/>
          <w:szCs w:val="24"/>
        </w:rPr>
        <w:t xml:space="preserve"> р</w:t>
      </w:r>
      <w:r w:rsidR="00100D9E" w:rsidRPr="002508F4">
        <w:rPr>
          <w:rFonts w:ascii="Times New Roman" w:hAnsi="Times New Roman" w:cs="Times New Roman"/>
          <w:sz w:val="24"/>
          <w:szCs w:val="24"/>
        </w:rPr>
        <w:t>асходов в бюджетной сфере;</w:t>
      </w:r>
    </w:p>
    <w:p w:rsidR="00B93777" w:rsidRPr="002508F4" w:rsidRDefault="00B93777"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повышение уровня благоустройства</w:t>
      </w:r>
      <w:r w:rsidR="008E48DC" w:rsidRPr="002508F4">
        <w:rPr>
          <w:rFonts w:ascii="Times New Roman" w:hAnsi="Times New Roman" w:cs="Times New Roman"/>
          <w:sz w:val="24"/>
          <w:szCs w:val="24"/>
        </w:rPr>
        <w:t xml:space="preserve"> городской среды</w:t>
      </w:r>
      <w:r w:rsidRPr="002508F4">
        <w:rPr>
          <w:rFonts w:ascii="Times New Roman" w:hAnsi="Times New Roman" w:cs="Times New Roman"/>
          <w:sz w:val="24"/>
          <w:szCs w:val="24"/>
        </w:rPr>
        <w:t>;</w:t>
      </w:r>
    </w:p>
    <w:p w:rsidR="008E48DC" w:rsidRPr="002508F4" w:rsidRDefault="008E48DC"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реализация мероприятий паломническо-туристического кластера «Арзамас-Дивеево-Саров»;</w:t>
      </w:r>
    </w:p>
    <w:p w:rsidR="008E48DC" w:rsidRPr="002508F4" w:rsidRDefault="008E48DC"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активно</w:t>
      </w:r>
      <w:r w:rsidR="00C5482D">
        <w:rPr>
          <w:rFonts w:ascii="Times New Roman" w:hAnsi="Times New Roman" w:cs="Times New Roman"/>
          <w:sz w:val="24"/>
          <w:szCs w:val="24"/>
        </w:rPr>
        <w:t>е участие в проекте по поддержке</w:t>
      </w:r>
      <w:r w:rsidRPr="002508F4">
        <w:rPr>
          <w:rFonts w:ascii="Times New Roman" w:hAnsi="Times New Roman" w:cs="Times New Roman"/>
          <w:sz w:val="24"/>
          <w:szCs w:val="24"/>
        </w:rPr>
        <w:t xml:space="preserve"> местных инициатив;</w:t>
      </w:r>
    </w:p>
    <w:p w:rsidR="003001E3" w:rsidRPr="002508F4" w:rsidRDefault="003001E3"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дальнейшее повышение заработной платы работникам муниципальных учреждений;</w:t>
      </w:r>
    </w:p>
    <w:p w:rsidR="00B93777" w:rsidRPr="002508F4" w:rsidRDefault="00B93777"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стабилизация работы муниципальных предприятий;</w:t>
      </w:r>
      <w:r w:rsidR="003001E3" w:rsidRPr="002508F4">
        <w:rPr>
          <w:rFonts w:ascii="Times New Roman" w:hAnsi="Times New Roman" w:cs="Times New Roman"/>
          <w:sz w:val="24"/>
          <w:szCs w:val="24"/>
        </w:rPr>
        <w:t xml:space="preserve"> </w:t>
      </w:r>
    </w:p>
    <w:p w:rsidR="003001E3" w:rsidRPr="002508F4" w:rsidRDefault="003001E3"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 xml:space="preserve">решение проблемы обеспечения детей в возрасте от </w:t>
      </w:r>
      <w:r w:rsidR="00865BA1" w:rsidRPr="002508F4">
        <w:rPr>
          <w:rFonts w:ascii="Times New Roman" w:hAnsi="Times New Roman" w:cs="Times New Roman"/>
          <w:sz w:val="24"/>
          <w:szCs w:val="24"/>
        </w:rPr>
        <w:t>1,5</w:t>
      </w:r>
      <w:r w:rsidRPr="002508F4">
        <w:rPr>
          <w:rFonts w:ascii="Times New Roman" w:hAnsi="Times New Roman" w:cs="Times New Roman"/>
          <w:sz w:val="24"/>
          <w:szCs w:val="24"/>
        </w:rPr>
        <w:t xml:space="preserve"> до </w:t>
      </w:r>
      <w:r w:rsidR="00865BA1" w:rsidRPr="002508F4">
        <w:rPr>
          <w:rFonts w:ascii="Times New Roman" w:hAnsi="Times New Roman" w:cs="Times New Roman"/>
          <w:sz w:val="24"/>
          <w:szCs w:val="24"/>
        </w:rPr>
        <w:t>3</w:t>
      </w:r>
      <w:r w:rsidRPr="002508F4">
        <w:rPr>
          <w:rFonts w:ascii="Times New Roman" w:hAnsi="Times New Roman" w:cs="Times New Roman"/>
          <w:sz w:val="24"/>
          <w:szCs w:val="24"/>
        </w:rPr>
        <w:t>-</w:t>
      </w:r>
      <w:r w:rsidR="00865BA1" w:rsidRPr="002508F4">
        <w:rPr>
          <w:rFonts w:ascii="Times New Roman" w:hAnsi="Times New Roman" w:cs="Times New Roman"/>
          <w:sz w:val="24"/>
          <w:szCs w:val="24"/>
        </w:rPr>
        <w:t>х</w:t>
      </w:r>
      <w:r w:rsidRPr="002508F4">
        <w:rPr>
          <w:rFonts w:ascii="Times New Roman" w:hAnsi="Times New Roman" w:cs="Times New Roman"/>
          <w:sz w:val="24"/>
          <w:szCs w:val="24"/>
        </w:rPr>
        <w:t xml:space="preserve"> лет местами в дошколь</w:t>
      </w:r>
      <w:r w:rsidR="003749D5" w:rsidRPr="002508F4">
        <w:rPr>
          <w:rFonts w:ascii="Times New Roman" w:hAnsi="Times New Roman" w:cs="Times New Roman"/>
          <w:sz w:val="24"/>
          <w:szCs w:val="24"/>
        </w:rPr>
        <w:t>ных образовательных учреждениях</w:t>
      </w:r>
      <w:r w:rsidR="00526270" w:rsidRPr="002508F4">
        <w:rPr>
          <w:rFonts w:ascii="Times New Roman" w:hAnsi="Times New Roman" w:cs="Times New Roman"/>
          <w:sz w:val="24"/>
          <w:szCs w:val="24"/>
        </w:rPr>
        <w:t>;</w:t>
      </w:r>
    </w:p>
    <w:p w:rsidR="00D84749" w:rsidRPr="002508F4" w:rsidRDefault="009F3522"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заключение концессионных и инвестиционных соглашений в отношение объектов централизованного теплоснабжения, водоснабжения и водоотведения;</w:t>
      </w:r>
    </w:p>
    <w:p w:rsidR="00526270" w:rsidRPr="002508F4" w:rsidRDefault="00526270" w:rsidP="00100D9E">
      <w:pPr>
        <w:pStyle w:val="12"/>
        <w:widowControl w:val="0"/>
        <w:numPr>
          <w:ilvl w:val="0"/>
          <w:numId w:val="44"/>
        </w:numPr>
        <w:tabs>
          <w:tab w:val="left" w:pos="1134"/>
        </w:tabs>
        <w:ind w:left="0" w:firstLine="709"/>
        <w:jc w:val="both"/>
        <w:rPr>
          <w:rFonts w:ascii="Times New Roman" w:hAnsi="Times New Roman" w:cs="Times New Roman"/>
          <w:sz w:val="24"/>
          <w:szCs w:val="24"/>
        </w:rPr>
      </w:pPr>
      <w:r w:rsidRPr="002508F4">
        <w:rPr>
          <w:rFonts w:ascii="Times New Roman" w:hAnsi="Times New Roman" w:cs="Times New Roman"/>
          <w:sz w:val="24"/>
          <w:szCs w:val="24"/>
        </w:rPr>
        <w:t>взаимодействие с общественными организациями.</w:t>
      </w:r>
    </w:p>
    <w:sectPr w:rsidR="00526270" w:rsidRPr="002508F4" w:rsidSect="000922AB">
      <w:pgSz w:w="11906" w:h="16838"/>
      <w:pgMar w:top="1134" w:right="851" w:bottom="89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D6" w:rsidRDefault="00243AD6">
      <w:r>
        <w:separator/>
      </w:r>
    </w:p>
  </w:endnote>
  <w:endnote w:type="continuationSeparator" w:id="0">
    <w:p w:rsidR="00243AD6" w:rsidRDefault="0024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panose1 w:val="00000000000000000000"/>
    <w:charset w:val="CC"/>
    <w:family w:val="swiss"/>
    <w:notTrueType/>
    <w:pitch w:val="variable"/>
    <w:sig w:usb0="00000201" w:usb1="00000000" w:usb2="00000000" w:usb3="00000000" w:csb0="00000004"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AD6" w:rsidRDefault="00243AD6" w:rsidP="00F93C39">
    <w:pPr>
      <w:pStyle w:val="af4"/>
      <w:tabs>
        <w:tab w:val="clear" w:pos="9355"/>
        <w:tab w:val="right" w:pos="9214"/>
      </w:tabs>
      <w:jc w:val="right"/>
    </w:pPr>
    <w:r>
      <w:fldChar w:fldCharType="begin"/>
    </w:r>
    <w:r>
      <w:instrText xml:space="preserve"> PAGE   \* MERGEFORMAT </w:instrText>
    </w:r>
    <w:r>
      <w:fldChar w:fldCharType="separate"/>
    </w:r>
    <w:r w:rsidR="000C4F17">
      <w:rPr>
        <w:noProof/>
      </w:rPr>
      <w:t>81</w:t>
    </w:r>
    <w:r>
      <w:fldChar w:fldCharType="end"/>
    </w:r>
  </w:p>
  <w:p w:rsidR="00243AD6" w:rsidRDefault="00243AD6">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D6" w:rsidRDefault="00243AD6">
      <w:r>
        <w:separator/>
      </w:r>
    </w:p>
  </w:footnote>
  <w:footnote w:type="continuationSeparator" w:id="0">
    <w:p w:rsidR="00243AD6" w:rsidRDefault="00243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A87DB2"/>
    <w:lvl w:ilvl="0">
      <w:start w:val="1"/>
      <w:numFmt w:val="decimal"/>
      <w:lvlText w:val="%1."/>
      <w:lvlJc w:val="left"/>
      <w:pPr>
        <w:tabs>
          <w:tab w:val="num" w:pos="1492"/>
        </w:tabs>
        <w:ind w:left="1492" w:hanging="360"/>
      </w:pPr>
    </w:lvl>
  </w:abstractNum>
  <w:abstractNum w:abstractNumId="1">
    <w:nsid w:val="FFFFFF7D"/>
    <w:multiLevelType w:val="singleLevel"/>
    <w:tmpl w:val="12FA7D38"/>
    <w:lvl w:ilvl="0">
      <w:start w:val="1"/>
      <w:numFmt w:val="decimal"/>
      <w:lvlText w:val="%1."/>
      <w:lvlJc w:val="left"/>
      <w:pPr>
        <w:tabs>
          <w:tab w:val="num" w:pos="1209"/>
        </w:tabs>
        <w:ind w:left="1209" w:hanging="360"/>
      </w:pPr>
    </w:lvl>
  </w:abstractNum>
  <w:abstractNum w:abstractNumId="2">
    <w:nsid w:val="FFFFFF7E"/>
    <w:multiLevelType w:val="singleLevel"/>
    <w:tmpl w:val="C950989C"/>
    <w:lvl w:ilvl="0">
      <w:start w:val="1"/>
      <w:numFmt w:val="decimal"/>
      <w:lvlText w:val="%1."/>
      <w:lvlJc w:val="left"/>
      <w:pPr>
        <w:tabs>
          <w:tab w:val="num" w:pos="926"/>
        </w:tabs>
        <w:ind w:left="926" w:hanging="360"/>
      </w:pPr>
    </w:lvl>
  </w:abstractNum>
  <w:abstractNum w:abstractNumId="3">
    <w:nsid w:val="FFFFFF7F"/>
    <w:multiLevelType w:val="singleLevel"/>
    <w:tmpl w:val="E982D708"/>
    <w:lvl w:ilvl="0">
      <w:start w:val="1"/>
      <w:numFmt w:val="decimal"/>
      <w:lvlText w:val="%1."/>
      <w:lvlJc w:val="left"/>
      <w:pPr>
        <w:tabs>
          <w:tab w:val="num" w:pos="643"/>
        </w:tabs>
        <w:ind w:left="643" w:hanging="360"/>
      </w:pPr>
    </w:lvl>
  </w:abstractNum>
  <w:abstractNum w:abstractNumId="4">
    <w:nsid w:val="FFFFFF80"/>
    <w:multiLevelType w:val="singleLevel"/>
    <w:tmpl w:val="A20C2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825A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6A62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C460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5ACB32"/>
    <w:lvl w:ilvl="0">
      <w:start w:val="1"/>
      <w:numFmt w:val="decimal"/>
      <w:lvlText w:val="%1."/>
      <w:lvlJc w:val="left"/>
      <w:pPr>
        <w:tabs>
          <w:tab w:val="num" w:pos="360"/>
        </w:tabs>
        <w:ind w:left="360" w:hanging="360"/>
      </w:pPr>
    </w:lvl>
  </w:abstractNum>
  <w:abstractNum w:abstractNumId="9">
    <w:nsid w:val="FFFFFF89"/>
    <w:multiLevelType w:val="singleLevel"/>
    <w:tmpl w:val="716CC2B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F6EA4B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3F2B5B"/>
    <w:multiLevelType w:val="hybridMultilevel"/>
    <w:tmpl w:val="A920CCB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126808"/>
    <w:multiLevelType w:val="hybridMultilevel"/>
    <w:tmpl w:val="6C00D84A"/>
    <w:lvl w:ilvl="0" w:tplc="06044128">
      <w:start w:val="1"/>
      <w:numFmt w:val="bullet"/>
      <w:lvlText w:val="-"/>
      <w:lvlJc w:val="left"/>
      <w:pPr>
        <w:ind w:left="1287" w:hanging="360"/>
      </w:pPr>
      <w:rPr>
        <w:rFonts w:ascii="Verdana" w:hAnsi="Verdana"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CCA58DA"/>
    <w:multiLevelType w:val="hybridMultilevel"/>
    <w:tmpl w:val="DB026EB2"/>
    <w:lvl w:ilvl="0" w:tplc="B43CEB9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E4363BC"/>
    <w:multiLevelType w:val="hybridMultilevel"/>
    <w:tmpl w:val="7E088136"/>
    <w:lvl w:ilvl="0" w:tplc="F892A7DE">
      <w:start w:val="1"/>
      <w:numFmt w:val="decimal"/>
      <w:lvlText w:val="%1."/>
      <w:lvlJc w:val="left"/>
      <w:pPr>
        <w:ind w:left="588" w:hanging="360"/>
      </w:pPr>
      <w:rPr>
        <w:rFonts w:cs="Times New Roman" w:hint="default"/>
      </w:rPr>
    </w:lvl>
    <w:lvl w:ilvl="1" w:tplc="04190019" w:tentative="1">
      <w:start w:val="1"/>
      <w:numFmt w:val="lowerLetter"/>
      <w:lvlText w:val="%2."/>
      <w:lvlJc w:val="left"/>
      <w:pPr>
        <w:ind w:left="1308" w:hanging="360"/>
      </w:pPr>
      <w:rPr>
        <w:rFonts w:cs="Times New Roman"/>
      </w:rPr>
    </w:lvl>
    <w:lvl w:ilvl="2" w:tplc="0419001B" w:tentative="1">
      <w:start w:val="1"/>
      <w:numFmt w:val="lowerRoman"/>
      <w:lvlText w:val="%3."/>
      <w:lvlJc w:val="right"/>
      <w:pPr>
        <w:ind w:left="2028" w:hanging="180"/>
      </w:pPr>
      <w:rPr>
        <w:rFonts w:cs="Times New Roman"/>
      </w:rPr>
    </w:lvl>
    <w:lvl w:ilvl="3" w:tplc="0419000F" w:tentative="1">
      <w:start w:val="1"/>
      <w:numFmt w:val="decimal"/>
      <w:lvlText w:val="%4."/>
      <w:lvlJc w:val="left"/>
      <w:pPr>
        <w:ind w:left="2748" w:hanging="360"/>
      </w:pPr>
      <w:rPr>
        <w:rFonts w:cs="Times New Roman"/>
      </w:rPr>
    </w:lvl>
    <w:lvl w:ilvl="4" w:tplc="04190019" w:tentative="1">
      <w:start w:val="1"/>
      <w:numFmt w:val="lowerLetter"/>
      <w:lvlText w:val="%5."/>
      <w:lvlJc w:val="left"/>
      <w:pPr>
        <w:ind w:left="3468" w:hanging="360"/>
      </w:pPr>
      <w:rPr>
        <w:rFonts w:cs="Times New Roman"/>
      </w:rPr>
    </w:lvl>
    <w:lvl w:ilvl="5" w:tplc="0419001B" w:tentative="1">
      <w:start w:val="1"/>
      <w:numFmt w:val="lowerRoman"/>
      <w:lvlText w:val="%6."/>
      <w:lvlJc w:val="right"/>
      <w:pPr>
        <w:ind w:left="4188" w:hanging="180"/>
      </w:pPr>
      <w:rPr>
        <w:rFonts w:cs="Times New Roman"/>
      </w:rPr>
    </w:lvl>
    <w:lvl w:ilvl="6" w:tplc="0419000F" w:tentative="1">
      <w:start w:val="1"/>
      <w:numFmt w:val="decimal"/>
      <w:lvlText w:val="%7."/>
      <w:lvlJc w:val="left"/>
      <w:pPr>
        <w:ind w:left="4908" w:hanging="360"/>
      </w:pPr>
      <w:rPr>
        <w:rFonts w:cs="Times New Roman"/>
      </w:rPr>
    </w:lvl>
    <w:lvl w:ilvl="7" w:tplc="04190019" w:tentative="1">
      <w:start w:val="1"/>
      <w:numFmt w:val="lowerLetter"/>
      <w:lvlText w:val="%8."/>
      <w:lvlJc w:val="left"/>
      <w:pPr>
        <w:ind w:left="5628" w:hanging="360"/>
      </w:pPr>
      <w:rPr>
        <w:rFonts w:cs="Times New Roman"/>
      </w:rPr>
    </w:lvl>
    <w:lvl w:ilvl="8" w:tplc="0419001B" w:tentative="1">
      <w:start w:val="1"/>
      <w:numFmt w:val="lowerRoman"/>
      <w:lvlText w:val="%9."/>
      <w:lvlJc w:val="right"/>
      <w:pPr>
        <w:ind w:left="6348" w:hanging="180"/>
      </w:pPr>
      <w:rPr>
        <w:rFonts w:cs="Times New Roman"/>
      </w:rPr>
    </w:lvl>
  </w:abstractNum>
  <w:abstractNum w:abstractNumId="15">
    <w:nsid w:val="12DD6C96"/>
    <w:multiLevelType w:val="hybridMultilevel"/>
    <w:tmpl w:val="BED0CF70"/>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6">
    <w:nsid w:val="1603250C"/>
    <w:multiLevelType w:val="hybridMultilevel"/>
    <w:tmpl w:val="9A3ECFCA"/>
    <w:lvl w:ilvl="0" w:tplc="4A9A7E74">
      <w:start w:val="1"/>
      <w:numFmt w:val="decimal"/>
      <w:lvlText w:val="%1."/>
      <w:lvlJc w:val="left"/>
      <w:pPr>
        <w:ind w:left="416" w:hanging="39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17">
    <w:nsid w:val="166141C4"/>
    <w:multiLevelType w:val="hybridMultilevel"/>
    <w:tmpl w:val="8070F1B6"/>
    <w:lvl w:ilvl="0" w:tplc="CA6AFC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74029DA"/>
    <w:multiLevelType w:val="hybridMultilevel"/>
    <w:tmpl w:val="7F8ED1BA"/>
    <w:lvl w:ilvl="0" w:tplc="3EEAF8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AC23D83"/>
    <w:multiLevelType w:val="hybridMultilevel"/>
    <w:tmpl w:val="01184B72"/>
    <w:lvl w:ilvl="0" w:tplc="4FDABF80">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1AFC782C"/>
    <w:multiLevelType w:val="hybridMultilevel"/>
    <w:tmpl w:val="0760412A"/>
    <w:lvl w:ilvl="0" w:tplc="BB9E0EC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C5064F9"/>
    <w:multiLevelType w:val="hybridMultilevel"/>
    <w:tmpl w:val="28E2B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434198"/>
    <w:multiLevelType w:val="hybridMultilevel"/>
    <w:tmpl w:val="5E740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FE55A75"/>
    <w:multiLevelType w:val="hybridMultilevel"/>
    <w:tmpl w:val="1F2409A2"/>
    <w:lvl w:ilvl="0" w:tplc="3EEAF8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02C785E"/>
    <w:multiLevelType w:val="hybridMultilevel"/>
    <w:tmpl w:val="D7BA8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3B74ABD"/>
    <w:multiLevelType w:val="hybridMultilevel"/>
    <w:tmpl w:val="2ED62EBC"/>
    <w:lvl w:ilvl="0" w:tplc="ACF6C384">
      <w:start w:val="1"/>
      <w:numFmt w:val="decimal"/>
      <w:lvlText w:val="%1."/>
      <w:lvlJc w:val="left"/>
      <w:pPr>
        <w:ind w:left="1759" w:hanging="99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26">
    <w:nsid w:val="250B49A4"/>
    <w:multiLevelType w:val="hybridMultilevel"/>
    <w:tmpl w:val="2438BD56"/>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7">
    <w:nsid w:val="268E486F"/>
    <w:multiLevelType w:val="hybridMultilevel"/>
    <w:tmpl w:val="3C24955C"/>
    <w:lvl w:ilvl="0" w:tplc="8572E5E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2AB50B9D"/>
    <w:multiLevelType w:val="hybridMultilevel"/>
    <w:tmpl w:val="9288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C5369B"/>
    <w:multiLevelType w:val="hybridMultilevel"/>
    <w:tmpl w:val="9C96AFFC"/>
    <w:lvl w:ilvl="0" w:tplc="C870F47C">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0">
    <w:nsid w:val="30FB576A"/>
    <w:multiLevelType w:val="hybridMultilevel"/>
    <w:tmpl w:val="73B8C23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nsid w:val="3BDD5B15"/>
    <w:multiLevelType w:val="hybridMultilevel"/>
    <w:tmpl w:val="62D2775A"/>
    <w:lvl w:ilvl="0" w:tplc="376EE136">
      <w:start w:val="11"/>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32">
    <w:nsid w:val="42E92DAA"/>
    <w:multiLevelType w:val="hybridMultilevel"/>
    <w:tmpl w:val="FBCEAD7C"/>
    <w:lvl w:ilvl="0" w:tplc="C9A2E89A">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3">
    <w:nsid w:val="456E581D"/>
    <w:multiLevelType w:val="hybridMultilevel"/>
    <w:tmpl w:val="A32C37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480C3E44"/>
    <w:multiLevelType w:val="hybridMultilevel"/>
    <w:tmpl w:val="A51A752C"/>
    <w:lvl w:ilvl="0" w:tplc="C870F47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4C287060"/>
    <w:multiLevelType w:val="hybridMultilevel"/>
    <w:tmpl w:val="97A29950"/>
    <w:lvl w:ilvl="0" w:tplc="B43CEB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4E443BDD"/>
    <w:multiLevelType w:val="hybridMultilevel"/>
    <w:tmpl w:val="B686DD4C"/>
    <w:lvl w:ilvl="0" w:tplc="199A80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7">
    <w:nsid w:val="4F8264AC"/>
    <w:multiLevelType w:val="hybridMultilevel"/>
    <w:tmpl w:val="B56CA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09A6C2E"/>
    <w:multiLevelType w:val="hybridMultilevel"/>
    <w:tmpl w:val="81CC12BE"/>
    <w:lvl w:ilvl="0" w:tplc="0419000F">
      <w:start w:val="1"/>
      <w:numFmt w:val="decimal"/>
      <w:lvlText w:val="%1."/>
      <w:lvlJc w:val="left"/>
      <w:pPr>
        <w:tabs>
          <w:tab w:val="num" w:pos="786"/>
        </w:tabs>
        <w:ind w:left="786" w:hanging="360"/>
      </w:pPr>
    </w:lvl>
    <w:lvl w:ilvl="1" w:tplc="04190001">
      <w:start w:val="1"/>
      <w:numFmt w:val="bullet"/>
      <w:lvlText w:val=""/>
      <w:lvlJc w:val="left"/>
      <w:pPr>
        <w:tabs>
          <w:tab w:val="num" w:pos="1315"/>
        </w:tabs>
        <w:ind w:left="1315" w:hanging="360"/>
      </w:pPr>
      <w:rPr>
        <w:rFonts w:ascii="Symbol" w:hAnsi="Symbol" w:hint="default"/>
      </w:r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39">
    <w:nsid w:val="56A3785C"/>
    <w:multiLevelType w:val="hybridMultilevel"/>
    <w:tmpl w:val="BD2E1B0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59667078"/>
    <w:multiLevelType w:val="hybridMultilevel"/>
    <w:tmpl w:val="F650E328"/>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1">
    <w:nsid w:val="5B0212E8"/>
    <w:multiLevelType w:val="hybridMultilevel"/>
    <w:tmpl w:val="7786B2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5F4222BE"/>
    <w:multiLevelType w:val="hybridMultilevel"/>
    <w:tmpl w:val="144E4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862357A"/>
    <w:multiLevelType w:val="hybridMultilevel"/>
    <w:tmpl w:val="AC9445A8"/>
    <w:lvl w:ilvl="0" w:tplc="940E4EC6">
      <w:start w:val="1"/>
      <w:numFmt w:val="decimal"/>
      <w:lvlText w:val="%1."/>
      <w:lvlJc w:val="left"/>
      <w:pPr>
        <w:ind w:left="36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DD67695"/>
    <w:multiLevelType w:val="hybridMultilevel"/>
    <w:tmpl w:val="FDDED6F6"/>
    <w:lvl w:ilvl="0" w:tplc="0419000B">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5">
    <w:nsid w:val="6FF13880"/>
    <w:multiLevelType w:val="hybridMultilevel"/>
    <w:tmpl w:val="912479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3D57A6F"/>
    <w:multiLevelType w:val="hybridMultilevel"/>
    <w:tmpl w:val="96C6C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E03F0B"/>
    <w:multiLevelType w:val="hybridMultilevel"/>
    <w:tmpl w:val="9D0E9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E2B7D1B"/>
    <w:multiLevelType w:val="hybridMultilevel"/>
    <w:tmpl w:val="AEE632A8"/>
    <w:lvl w:ilvl="0" w:tplc="C870F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250822"/>
    <w:multiLevelType w:val="hybridMultilevel"/>
    <w:tmpl w:val="8CBEDBD0"/>
    <w:lvl w:ilvl="0" w:tplc="B43CEB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21"/>
  </w:num>
  <w:num w:numId="3">
    <w:abstractNumId w:val="33"/>
  </w:num>
  <w:num w:numId="4">
    <w:abstractNumId w:val="23"/>
  </w:num>
  <w:num w:numId="5">
    <w:abstractNumId w:val="41"/>
  </w:num>
  <w:num w:numId="6">
    <w:abstractNumId w:val="14"/>
  </w:num>
  <w:num w:numId="7">
    <w:abstractNumId w:val="4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7"/>
  </w:num>
  <w:num w:numId="11">
    <w:abstractNumId w:val="22"/>
  </w:num>
  <w:num w:numId="12">
    <w:abstractNumId w:val="36"/>
  </w:num>
  <w:num w:numId="13">
    <w:abstractNumId w:val="30"/>
  </w:num>
  <w:num w:numId="14">
    <w:abstractNumId w:val="37"/>
  </w:num>
  <w:num w:numId="15">
    <w:abstractNumId w:val="46"/>
  </w:num>
  <w:num w:numId="16">
    <w:abstractNumId w:val="28"/>
  </w:num>
  <w:num w:numId="17">
    <w:abstractNumId w:val="10"/>
  </w:num>
  <w:num w:numId="18">
    <w:abstractNumId w:val="27"/>
  </w:num>
  <w:num w:numId="19">
    <w:abstractNumId w:val="11"/>
  </w:num>
  <w:num w:numId="20">
    <w:abstractNumId w:val="24"/>
  </w:num>
  <w:num w:numId="21">
    <w:abstractNumId w:val="47"/>
  </w:num>
  <w:num w:numId="22">
    <w:abstractNumId w:val="38"/>
  </w:num>
  <w:num w:numId="23">
    <w:abstractNumId w:val="19"/>
  </w:num>
  <w:num w:numId="24">
    <w:abstractNumId w:val="31"/>
  </w:num>
  <w:num w:numId="25">
    <w:abstractNumId w:val="29"/>
  </w:num>
  <w:num w:numId="26">
    <w:abstractNumId w:val="39"/>
  </w:num>
  <w:num w:numId="27">
    <w:abstractNumId w:val="40"/>
  </w:num>
  <w:num w:numId="28">
    <w:abstractNumId w:val="44"/>
  </w:num>
  <w:num w:numId="29">
    <w:abstractNumId w:val="48"/>
  </w:num>
  <w:num w:numId="30">
    <w:abstractNumId w:val="32"/>
  </w:num>
  <w:num w:numId="31">
    <w:abstractNumId w:val="34"/>
  </w:num>
  <w:num w:numId="32">
    <w:abstractNumId w:val="15"/>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8"/>
  </w:num>
  <w:num w:numId="45">
    <w:abstractNumId w:val="49"/>
  </w:num>
  <w:num w:numId="46">
    <w:abstractNumId w:val="13"/>
  </w:num>
  <w:num w:numId="47">
    <w:abstractNumId w:val="20"/>
  </w:num>
  <w:num w:numId="48">
    <w:abstractNumId w:val="35"/>
  </w:num>
  <w:num w:numId="49">
    <w:abstractNumId w:val="45"/>
  </w:num>
  <w:num w:numId="5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D4"/>
    <w:rsid w:val="0000139A"/>
    <w:rsid w:val="00001B74"/>
    <w:rsid w:val="00001DFB"/>
    <w:rsid w:val="000039C8"/>
    <w:rsid w:val="00006698"/>
    <w:rsid w:val="000075D2"/>
    <w:rsid w:val="00012688"/>
    <w:rsid w:val="00013D15"/>
    <w:rsid w:val="000141C8"/>
    <w:rsid w:val="00014AA2"/>
    <w:rsid w:val="00016D3D"/>
    <w:rsid w:val="00020EA0"/>
    <w:rsid w:val="00023F56"/>
    <w:rsid w:val="0002442D"/>
    <w:rsid w:val="00024A7D"/>
    <w:rsid w:val="0002561F"/>
    <w:rsid w:val="000261BF"/>
    <w:rsid w:val="000279A0"/>
    <w:rsid w:val="00030DB0"/>
    <w:rsid w:val="000317B6"/>
    <w:rsid w:val="00031C03"/>
    <w:rsid w:val="00032F62"/>
    <w:rsid w:val="00034939"/>
    <w:rsid w:val="00034FF5"/>
    <w:rsid w:val="00035260"/>
    <w:rsid w:val="0003693C"/>
    <w:rsid w:val="00040023"/>
    <w:rsid w:val="00042C64"/>
    <w:rsid w:val="00043086"/>
    <w:rsid w:val="0004418C"/>
    <w:rsid w:val="000448B8"/>
    <w:rsid w:val="00047A81"/>
    <w:rsid w:val="0005594A"/>
    <w:rsid w:val="0005683E"/>
    <w:rsid w:val="00056BFF"/>
    <w:rsid w:val="000611C7"/>
    <w:rsid w:val="0006319C"/>
    <w:rsid w:val="00064A74"/>
    <w:rsid w:val="000654AD"/>
    <w:rsid w:val="00065B95"/>
    <w:rsid w:val="0006739B"/>
    <w:rsid w:val="0006798E"/>
    <w:rsid w:val="00070A91"/>
    <w:rsid w:val="000769D8"/>
    <w:rsid w:val="00076F98"/>
    <w:rsid w:val="00077325"/>
    <w:rsid w:val="00081162"/>
    <w:rsid w:val="0008480D"/>
    <w:rsid w:val="00084B52"/>
    <w:rsid w:val="00087206"/>
    <w:rsid w:val="00090C69"/>
    <w:rsid w:val="00091DCB"/>
    <w:rsid w:val="000922AB"/>
    <w:rsid w:val="000946B7"/>
    <w:rsid w:val="00096069"/>
    <w:rsid w:val="00096989"/>
    <w:rsid w:val="000A2A6A"/>
    <w:rsid w:val="000A51CF"/>
    <w:rsid w:val="000A5F14"/>
    <w:rsid w:val="000A65BB"/>
    <w:rsid w:val="000B0D80"/>
    <w:rsid w:val="000B36B2"/>
    <w:rsid w:val="000B576E"/>
    <w:rsid w:val="000B5C68"/>
    <w:rsid w:val="000C0B41"/>
    <w:rsid w:val="000C23F9"/>
    <w:rsid w:val="000C350C"/>
    <w:rsid w:val="000C4F17"/>
    <w:rsid w:val="000C5BD7"/>
    <w:rsid w:val="000C6C07"/>
    <w:rsid w:val="000D1275"/>
    <w:rsid w:val="000D2DF7"/>
    <w:rsid w:val="000E13F5"/>
    <w:rsid w:val="000E2D86"/>
    <w:rsid w:val="000E519E"/>
    <w:rsid w:val="000F0E8A"/>
    <w:rsid w:val="000F67A5"/>
    <w:rsid w:val="00100D9E"/>
    <w:rsid w:val="001053FB"/>
    <w:rsid w:val="00112D0D"/>
    <w:rsid w:val="00113276"/>
    <w:rsid w:val="0011393F"/>
    <w:rsid w:val="001143A7"/>
    <w:rsid w:val="0011630B"/>
    <w:rsid w:val="00120E7C"/>
    <w:rsid w:val="0012178A"/>
    <w:rsid w:val="00122CD4"/>
    <w:rsid w:val="001257A0"/>
    <w:rsid w:val="00125A93"/>
    <w:rsid w:val="001327EB"/>
    <w:rsid w:val="00132AF1"/>
    <w:rsid w:val="0013367D"/>
    <w:rsid w:val="00134B5E"/>
    <w:rsid w:val="00143CCA"/>
    <w:rsid w:val="001452B3"/>
    <w:rsid w:val="0014617E"/>
    <w:rsid w:val="00153919"/>
    <w:rsid w:val="0015701E"/>
    <w:rsid w:val="001639FA"/>
    <w:rsid w:val="00164981"/>
    <w:rsid w:val="0016599F"/>
    <w:rsid w:val="00172277"/>
    <w:rsid w:val="0017287D"/>
    <w:rsid w:val="001743F6"/>
    <w:rsid w:val="00174F97"/>
    <w:rsid w:val="0017568B"/>
    <w:rsid w:val="001761A8"/>
    <w:rsid w:val="00182A82"/>
    <w:rsid w:val="0018326C"/>
    <w:rsid w:val="001865A3"/>
    <w:rsid w:val="001870C6"/>
    <w:rsid w:val="0019119F"/>
    <w:rsid w:val="00193976"/>
    <w:rsid w:val="00194FB6"/>
    <w:rsid w:val="00196799"/>
    <w:rsid w:val="001A34C3"/>
    <w:rsid w:val="001A3509"/>
    <w:rsid w:val="001A6245"/>
    <w:rsid w:val="001A7CD7"/>
    <w:rsid w:val="001B16A1"/>
    <w:rsid w:val="001B2657"/>
    <w:rsid w:val="001B320A"/>
    <w:rsid w:val="001B383F"/>
    <w:rsid w:val="001B3E69"/>
    <w:rsid w:val="001B6052"/>
    <w:rsid w:val="001B7BA5"/>
    <w:rsid w:val="001C18D5"/>
    <w:rsid w:val="001C23FE"/>
    <w:rsid w:val="001C5250"/>
    <w:rsid w:val="001C5EBA"/>
    <w:rsid w:val="001D192F"/>
    <w:rsid w:val="001D4F42"/>
    <w:rsid w:val="001D5F7B"/>
    <w:rsid w:val="001D6B03"/>
    <w:rsid w:val="001E3001"/>
    <w:rsid w:val="001E6081"/>
    <w:rsid w:val="001F07DF"/>
    <w:rsid w:val="001F10D6"/>
    <w:rsid w:val="001F2758"/>
    <w:rsid w:val="001F4B36"/>
    <w:rsid w:val="001F51E0"/>
    <w:rsid w:val="001F65F5"/>
    <w:rsid w:val="002017DF"/>
    <w:rsid w:val="002018C4"/>
    <w:rsid w:val="00204508"/>
    <w:rsid w:val="00204EBC"/>
    <w:rsid w:val="0020623D"/>
    <w:rsid w:val="00207518"/>
    <w:rsid w:val="00210EDD"/>
    <w:rsid w:val="00211E91"/>
    <w:rsid w:val="00211F36"/>
    <w:rsid w:val="00214830"/>
    <w:rsid w:val="0021501B"/>
    <w:rsid w:val="00215F14"/>
    <w:rsid w:val="0022118A"/>
    <w:rsid w:val="002211BE"/>
    <w:rsid w:val="002246D7"/>
    <w:rsid w:val="00224D48"/>
    <w:rsid w:val="00225D08"/>
    <w:rsid w:val="00227954"/>
    <w:rsid w:val="002300AF"/>
    <w:rsid w:val="002322F9"/>
    <w:rsid w:val="0023244D"/>
    <w:rsid w:val="00234309"/>
    <w:rsid w:val="00236B69"/>
    <w:rsid w:val="00237166"/>
    <w:rsid w:val="002409BB"/>
    <w:rsid w:val="002409EF"/>
    <w:rsid w:val="00241D51"/>
    <w:rsid w:val="00242670"/>
    <w:rsid w:val="002436FB"/>
    <w:rsid w:val="00243786"/>
    <w:rsid w:val="00243AD6"/>
    <w:rsid w:val="002508F4"/>
    <w:rsid w:val="002520C2"/>
    <w:rsid w:val="00255553"/>
    <w:rsid w:val="00255629"/>
    <w:rsid w:val="00255705"/>
    <w:rsid w:val="00255972"/>
    <w:rsid w:val="00262788"/>
    <w:rsid w:val="00264554"/>
    <w:rsid w:val="00266CA6"/>
    <w:rsid w:val="002673CA"/>
    <w:rsid w:val="002715FD"/>
    <w:rsid w:val="002752A5"/>
    <w:rsid w:val="002776DF"/>
    <w:rsid w:val="00280917"/>
    <w:rsid w:val="00284A28"/>
    <w:rsid w:val="00285C6E"/>
    <w:rsid w:val="002866F7"/>
    <w:rsid w:val="00286A62"/>
    <w:rsid w:val="00286A7B"/>
    <w:rsid w:val="002909F3"/>
    <w:rsid w:val="00291518"/>
    <w:rsid w:val="002933C9"/>
    <w:rsid w:val="00295C6B"/>
    <w:rsid w:val="00296B47"/>
    <w:rsid w:val="00296B90"/>
    <w:rsid w:val="002A53F9"/>
    <w:rsid w:val="002A6376"/>
    <w:rsid w:val="002A65B3"/>
    <w:rsid w:val="002B4BE1"/>
    <w:rsid w:val="002C0058"/>
    <w:rsid w:val="002C13C8"/>
    <w:rsid w:val="002C25CD"/>
    <w:rsid w:val="002C5115"/>
    <w:rsid w:val="002D164F"/>
    <w:rsid w:val="002D2E4F"/>
    <w:rsid w:val="002D2EDE"/>
    <w:rsid w:val="002D2F49"/>
    <w:rsid w:val="002D3D7E"/>
    <w:rsid w:val="002D54F4"/>
    <w:rsid w:val="002D6C34"/>
    <w:rsid w:val="002E054B"/>
    <w:rsid w:val="002E0861"/>
    <w:rsid w:val="002E21D4"/>
    <w:rsid w:val="002E42C7"/>
    <w:rsid w:val="002E4B2B"/>
    <w:rsid w:val="002F0A85"/>
    <w:rsid w:val="002F4F65"/>
    <w:rsid w:val="003001E3"/>
    <w:rsid w:val="00300B57"/>
    <w:rsid w:val="00303F91"/>
    <w:rsid w:val="00304D30"/>
    <w:rsid w:val="0030542D"/>
    <w:rsid w:val="00306C64"/>
    <w:rsid w:val="003114C6"/>
    <w:rsid w:val="0031228E"/>
    <w:rsid w:val="00312936"/>
    <w:rsid w:val="00312F2A"/>
    <w:rsid w:val="0031578E"/>
    <w:rsid w:val="003179A4"/>
    <w:rsid w:val="0032059D"/>
    <w:rsid w:val="003229D3"/>
    <w:rsid w:val="0032304C"/>
    <w:rsid w:val="00323D22"/>
    <w:rsid w:val="003240F5"/>
    <w:rsid w:val="003248F7"/>
    <w:rsid w:val="003267A2"/>
    <w:rsid w:val="00326F6D"/>
    <w:rsid w:val="00327604"/>
    <w:rsid w:val="0033066E"/>
    <w:rsid w:val="003324B8"/>
    <w:rsid w:val="00334ACB"/>
    <w:rsid w:val="00334E87"/>
    <w:rsid w:val="003372B9"/>
    <w:rsid w:val="00341D00"/>
    <w:rsid w:val="003451CF"/>
    <w:rsid w:val="00347217"/>
    <w:rsid w:val="00347C81"/>
    <w:rsid w:val="0035157F"/>
    <w:rsid w:val="00351B00"/>
    <w:rsid w:val="0035512E"/>
    <w:rsid w:val="00355B7E"/>
    <w:rsid w:val="0035679C"/>
    <w:rsid w:val="0035736D"/>
    <w:rsid w:val="00361515"/>
    <w:rsid w:val="003617CC"/>
    <w:rsid w:val="0036230F"/>
    <w:rsid w:val="0036247E"/>
    <w:rsid w:val="003654D9"/>
    <w:rsid w:val="00365E94"/>
    <w:rsid w:val="00367876"/>
    <w:rsid w:val="00370164"/>
    <w:rsid w:val="00371650"/>
    <w:rsid w:val="00371A40"/>
    <w:rsid w:val="003749D5"/>
    <w:rsid w:val="00375936"/>
    <w:rsid w:val="00375A7C"/>
    <w:rsid w:val="0038221B"/>
    <w:rsid w:val="00386582"/>
    <w:rsid w:val="00387C28"/>
    <w:rsid w:val="00387C86"/>
    <w:rsid w:val="00390433"/>
    <w:rsid w:val="003911A5"/>
    <w:rsid w:val="003934AE"/>
    <w:rsid w:val="00394CE6"/>
    <w:rsid w:val="003953E3"/>
    <w:rsid w:val="00396A7A"/>
    <w:rsid w:val="00397999"/>
    <w:rsid w:val="003A0596"/>
    <w:rsid w:val="003A0A59"/>
    <w:rsid w:val="003A1F06"/>
    <w:rsid w:val="003A2177"/>
    <w:rsid w:val="003A27F7"/>
    <w:rsid w:val="003A393C"/>
    <w:rsid w:val="003A3BF1"/>
    <w:rsid w:val="003A4551"/>
    <w:rsid w:val="003A5C55"/>
    <w:rsid w:val="003A7B21"/>
    <w:rsid w:val="003B19BF"/>
    <w:rsid w:val="003B203A"/>
    <w:rsid w:val="003B65E1"/>
    <w:rsid w:val="003B663A"/>
    <w:rsid w:val="003B6847"/>
    <w:rsid w:val="003C0147"/>
    <w:rsid w:val="003C2968"/>
    <w:rsid w:val="003C3844"/>
    <w:rsid w:val="003C627E"/>
    <w:rsid w:val="003C64EA"/>
    <w:rsid w:val="003C6715"/>
    <w:rsid w:val="003D014B"/>
    <w:rsid w:val="003D24E4"/>
    <w:rsid w:val="003D3829"/>
    <w:rsid w:val="003D4E74"/>
    <w:rsid w:val="003D608E"/>
    <w:rsid w:val="003E12B0"/>
    <w:rsid w:val="003E25A3"/>
    <w:rsid w:val="003E4B89"/>
    <w:rsid w:val="003E6B21"/>
    <w:rsid w:val="003F08D4"/>
    <w:rsid w:val="003F3520"/>
    <w:rsid w:val="00400C91"/>
    <w:rsid w:val="004018E2"/>
    <w:rsid w:val="00402552"/>
    <w:rsid w:val="00402841"/>
    <w:rsid w:val="00402F73"/>
    <w:rsid w:val="00403070"/>
    <w:rsid w:val="00403A4C"/>
    <w:rsid w:val="00413018"/>
    <w:rsid w:val="0041425D"/>
    <w:rsid w:val="004144FA"/>
    <w:rsid w:val="00414853"/>
    <w:rsid w:val="00414B4D"/>
    <w:rsid w:val="00415DBF"/>
    <w:rsid w:val="00415FB1"/>
    <w:rsid w:val="0041690C"/>
    <w:rsid w:val="00417651"/>
    <w:rsid w:val="004216D5"/>
    <w:rsid w:val="00421A1F"/>
    <w:rsid w:val="0042318A"/>
    <w:rsid w:val="00424BB3"/>
    <w:rsid w:val="004337BE"/>
    <w:rsid w:val="0043499D"/>
    <w:rsid w:val="004364A0"/>
    <w:rsid w:val="00440375"/>
    <w:rsid w:val="0044116A"/>
    <w:rsid w:val="00443145"/>
    <w:rsid w:val="00444739"/>
    <w:rsid w:val="00446850"/>
    <w:rsid w:val="0045086C"/>
    <w:rsid w:val="0045096A"/>
    <w:rsid w:val="0045261D"/>
    <w:rsid w:val="004527E3"/>
    <w:rsid w:val="00455A47"/>
    <w:rsid w:val="00457489"/>
    <w:rsid w:val="00461F4A"/>
    <w:rsid w:val="004673CC"/>
    <w:rsid w:val="00470BAB"/>
    <w:rsid w:val="00471043"/>
    <w:rsid w:val="00473839"/>
    <w:rsid w:val="00480B37"/>
    <w:rsid w:val="00485085"/>
    <w:rsid w:val="00486752"/>
    <w:rsid w:val="00495C0D"/>
    <w:rsid w:val="00495F0E"/>
    <w:rsid w:val="00497C16"/>
    <w:rsid w:val="004A0414"/>
    <w:rsid w:val="004A2871"/>
    <w:rsid w:val="004B1813"/>
    <w:rsid w:val="004B4794"/>
    <w:rsid w:val="004B6976"/>
    <w:rsid w:val="004C3B7B"/>
    <w:rsid w:val="004C3F42"/>
    <w:rsid w:val="004C3FC9"/>
    <w:rsid w:val="004C47EE"/>
    <w:rsid w:val="004D1643"/>
    <w:rsid w:val="004D1A5C"/>
    <w:rsid w:val="004D1B21"/>
    <w:rsid w:val="004D2251"/>
    <w:rsid w:val="004D2BE4"/>
    <w:rsid w:val="004D4085"/>
    <w:rsid w:val="004E079C"/>
    <w:rsid w:val="004E387B"/>
    <w:rsid w:val="004E3B91"/>
    <w:rsid w:val="004E3F86"/>
    <w:rsid w:val="004E42FD"/>
    <w:rsid w:val="004F0421"/>
    <w:rsid w:val="00500683"/>
    <w:rsid w:val="005021E3"/>
    <w:rsid w:val="00502D11"/>
    <w:rsid w:val="00510251"/>
    <w:rsid w:val="005118CC"/>
    <w:rsid w:val="00511C5E"/>
    <w:rsid w:val="00516F99"/>
    <w:rsid w:val="00522382"/>
    <w:rsid w:val="00523EBA"/>
    <w:rsid w:val="00526270"/>
    <w:rsid w:val="0052687C"/>
    <w:rsid w:val="00527B57"/>
    <w:rsid w:val="005301A8"/>
    <w:rsid w:val="00530B5F"/>
    <w:rsid w:val="005328C9"/>
    <w:rsid w:val="00534283"/>
    <w:rsid w:val="00545BBC"/>
    <w:rsid w:val="0054628A"/>
    <w:rsid w:val="00546F1E"/>
    <w:rsid w:val="00547527"/>
    <w:rsid w:val="0055237D"/>
    <w:rsid w:val="00552E76"/>
    <w:rsid w:val="005541CB"/>
    <w:rsid w:val="00554C59"/>
    <w:rsid w:val="005551BC"/>
    <w:rsid w:val="005552D1"/>
    <w:rsid w:val="00556771"/>
    <w:rsid w:val="0055723B"/>
    <w:rsid w:val="00557640"/>
    <w:rsid w:val="00557F97"/>
    <w:rsid w:val="005617BD"/>
    <w:rsid w:val="00561C0B"/>
    <w:rsid w:val="00564F7A"/>
    <w:rsid w:val="00565414"/>
    <w:rsid w:val="0056620E"/>
    <w:rsid w:val="005671A3"/>
    <w:rsid w:val="005671CF"/>
    <w:rsid w:val="00573166"/>
    <w:rsid w:val="005742E7"/>
    <w:rsid w:val="005751BE"/>
    <w:rsid w:val="005774D2"/>
    <w:rsid w:val="00577B26"/>
    <w:rsid w:val="00581147"/>
    <w:rsid w:val="00583611"/>
    <w:rsid w:val="00583F44"/>
    <w:rsid w:val="00585A17"/>
    <w:rsid w:val="005914FC"/>
    <w:rsid w:val="0059244B"/>
    <w:rsid w:val="0059336A"/>
    <w:rsid w:val="00594F52"/>
    <w:rsid w:val="00595552"/>
    <w:rsid w:val="005966F5"/>
    <w:rsid w:val="005968ED"/>
    <w:rsid w:val="005A0814"/>
    <w:rsid w:val="005A132A"/>
    <w:rsid w:val="005A1402"/>
    <w:rsid w:val="005A3D75"/>
    <w:rsid w:val="005A48C6"/>
    <w:rsid w:val="005A4A07"/>
    <w:rsid w:val="005A5120"/>
    <w:rsid w:val="005A7BB2"/>
    <w:rsid w:val="005B0BC3"/>
    <w:rsid w:val="005B53DE"/>
    <w:rsid w:val="005C12A1"/>
    <w:rsid w:val="005C18D8"/>
    <w:rsid w:val="005C2E9A"/>
    <w:rsid w:val="005C378C"/>
    <w:rsid w:val="005C4806"/>
    <w:rsid w:val="005C6EFF"/>
    <w:rsid w:val="005C71AF"/>
    <w:rsid w:val="005D28CB"/>
    <w:rsid w:val="005D33FB"/>
    <w:rsid w:val="005D531E"/>
    <w:rsid w:val="005D5E82"/>
    <w:rsid w:val="005D5EAD"/>
    <w:rsid w:val="005D7C7B"/>
    <w:rsid w:val="005E1850"/>
    <w:rsid w:val="005E2B45"/>
    <w:rsid w:val="005E2D50"/>
    <w:rsid w:val="005E30BB"/>
    <w:rsid w:val="005E7FF2"/>
    <w:rsid w:val="006010B1"/>
    <w:rsid w:val="00602998"/>
    <w:rsid w:val="0060299C"/>
    <w:rsid w:val="00605872"/>
    <w:rsid w:val="00606DD5"/>
    <w:rsid w:val="00607F23"/>
    <w:rsid w:val="006115B9"/>
    <w:rsid w:val="00615811"/>
    <w:rsid w:val="00615E37"/>
    <w:rsid w:val="00631ECA"/>
    <w:rsid w:val="006321EA"/>
    <w:rsid w:val="00634B28"/>
    <w:rsid w:val="00635797"/>
    <w:rsid w:val="006358A8"/>
    <w:rsid w:val="00635F43"/>
    <w:rsid w:val="00636BB9"/>
    <w:rsid w:val="006421D9"/>
    <w:rsid w:val="00643CF3"/>
    <w:rsid w:val="00653D85"/>
    <w:rsid w:val="006568C0"/>
    <w:rsid w:val="00657B63"/>
    <w:rsid w:val="00662E66"/>
    <w:rsid w:val="00662E88"/>
    <w:rsid w:val="00663B42"/>
    <w:rsid w:val="00663DDA"/>
    <w:rsid w:val="00664ACF"/>
    <w:rsid w:val="00666D05"/>
    <w:rsid w:val="00667EA3"/>
    <w:rsid w:val="00671BCB"/>
    <w:rsid w:val="006722AD"/>
    <w:rsid w:val="00672787"/>
    <w:rsid w:val="0067304D"/>
    <w:rsid w:val="00673B73"/>
    <w:rsid w:val="006746BD"/>
    <w:rsid w:val="006772BF"/>
    <w:rsid w:val="0068056B"/>
    <w:rsid w:val="00682544"/>
    <w:rsid w:val="00683EB2"/>
    <w:rsid w:val="00683FCC"/>
    <w:rsid w:val="006859E4"/>
    <w:rsid w:val="00685C0D"/>
    <w:rsid w:val="00687278"/>
    <w:rsid w:val="00692AE1"/>
    <w:rsid w:val="006931AE"/>
    <w:rsid w:val="00693608"/>
    <w:rsid w:val="006946D9"/>
    <w:rsid w:val="00697B67"/>
    <w:rsid w:val="006A50C0"/>
    <w:rsid w:val="006A58EB"/>
    <w:rsid w:val="006B072D"/>
    <w:rsid w:val="006B0962"/>
    <w:rsid w:val="006B09BF"/>
    <w:rsid w:val="006B1979"/>
    <w:rsid w:val="006B24B2"/>
    <w:rsid w:val="006B278C"/>
    <w:rsid w:val="006B73D1"/>
    <w:rsid w:val="006C3F12"/>
    <w:rsid w:val="006C5457"/>
    <w:rsid w:val="006C5EA5"/>
    <w:rsid w:val="006D38F4"/>
    <w:rsid w:val="006E027D"/>
    <w:rsid w:val="006E09BD"/>
    <w:rsid w:val="006E33AF"/>
    <w:rsid w:val="006E4861"/>
    <w:rsid w:val="006E59FE"/>
    <w:rsid w:val="006E625E"/>
    <w:rsid w:val="006F120B"/>
    <w:rsid w:val="006F17B9"/>
    <w:rsid w:val="006F3CFE"/>
    <w:rsid w:val="006F4027"/>
    <w:rsid w:val="00704E70"/>
    <w:rsid w:val="0070694F"/>
    <w:rsid w:val="00710117"/>
    <w:rsid w:val="00710184"/>
    <w:rsid w:val="007101CB"/>
    <w:rsid w:val="00710B9E"/>
    <w:rsid w:val="00721C1B"/>
    <w:rsid w:val="00737A9B"/>
    <w:rsid w:val="0074043F"/>
    <w:rsid w:val="00740474"/>
    <w:rsid w:val="00741146"/>
    <w:rsid w:val="007420FF"/>
    <w:rsid w:val="00742947"/>
    <w:rsid w:val="00743B5B"/>
    <w:rsid w:val="00751134"/>
    <w:rsid w:val="00754B25"/>
    <w:rsid w:val="00756F8A"/>
    <w:rsid w:val="00757E77"/>
    <w:rsid w:val="00761F2C"/>
    <w:rsid w:val="0076342A"/>
    <w:rsid w:val="007645F5"/>
    <w:rsid w:val="00764B68"/>
    <w:rsid w:val="00765CEB"/>
    <w:rsid w:val="007674F5"/>
    <w:rsid w:val="0076777D"/>
    <w:rsid w:val="007700B2"/>
    <w:rsid w:val="007714A4"/>
    <w:rsid w:val="00773B8F"/>
    <w:rsid w:val="007756D6"/>
    <w:rsid w:val="007757BE"/>
    <w:rsid w:val="00775ABF"/>
    <w:rsid w:val="007765E8"/>
    <w:rsid w:val="00777C5C"/>
    <w:rsid w:val="00780D20"/>
    <w:rsid w:val="00781CD0"/>
    <w:rsid w:val="0078434F"/>
    <w:rsid w:val="00785833"/>
    <w:rsid w:val="00785D49"/>
    <w:rsid w:val="007915B7"/>
    <w:rsid w:val="00791A25"/>
    <w:rsid w:val="00791E81"/>
    <w:rsid w:val="00794097"/>
    <w:rsid w:val="00794592"/>
    <w:rsid w:val="00794CEA"/>
    <w:rsid w:val="007955C5"/>
    <w:rsid w:val="00797AE6"/>
    <w:rsid w:val="007A13C2"/>
    <w:rsid w:val="007A3111"/>
    <w:rsid w:val="007A3800"/>
    <w:rsid w:val="007B29A8"/>
    <w:rsid w:val="007B37A3"/>
    <w:rsid w:val="007B692A"/>
    <w:rsid w:val="007C0EDB"/>
    <w:rsid w:val="007C4278"/>
    <w:rsid w:val="007C7574"/>
    <w:rsid w:val="007D0816"/>
    <w:rsid w:val="007D2088"/>
    <w:rsid w:val="007D2EEE"/>
    <w:rsid w:val="007D3BCB"/>
    <w:rsid w:val="007E294C"/>
    <w:rsid w:val="007E394D"/>
    <w:rsid w:val="007E3BC2"/>
    <w:rsid w:val="007F0F4D"/>
    <w:rsid w:val="007F3FDE"/>
    <w:rsid w:val="007F5457"/>
    <w:rsid w:val="007F5561"/>
    <w:rsid w:val="007F5581"/>
    <w:rsid w:val="007F5C14"/>
    <w:rsid w:val="007F7E09"/>
    <w:rsid w:val="00802CB7"/>
    <w:rsid w:val="00812A85"/>
    <w:rsid w:val="00814617"/>
    <w:rsid w:val="008148A6"/>
    <w:rsid w:val="008206D8"/>
    <w:rsid w:val="00823BF0"/>
    <w:rsid w:val="00825292"/>
    <w:rsid w:val="0083165A"/>
    <w:rsid w:val="00831E20"/>
    <w:rsid w:val="00831E47"/>
    <w:rsid w:val="00833066"/>
    <w:rsid w:val="00833922"/>
    <w:rsid w:val="008348C4"/>
    <w:rsid w:val="0083500C"/>
    <w:rsid w:val="00836120"/>
    <w:rsid w:val="0083740A"/>
    <w:rsid w:val="00837EF6"/>
    <w:rsid w:val="008401F1"/>
    <w:rsid w:val="00842BD6"/>
    <w:rsid w:val="008436B9"/>
    <w:rsid w:val="00843B07"/>
    <w:rsid w:val="00844B54"/>
    <w:rsid w:val="00845A10"/>
    <w:rsid w:val="00846340"/>
    <w:rsid w:val="008516FA"/>
    <w:rsid w:val="00856CD9"/>
    <w:rsid w:val="00857A48"/>
    <w:rsid w:val="0086166C"/>
    <w:rsid w:val="00863177"/>
    <w:rsid w:val="008632C3"/>
    <w:rsid w:val="00863645"/>
    <w:rsid w:val="00865BA1"/>
    <w:rsid w:val="00865F02"/>
    <w:rsid w:val="00867119"/>
    <w:rsid w:val="0087086F"/>
    <w:rsid w:val="00872C63"/>
    <w:rsid w:val="008754B4"/>
    <w:rsid w:val="00875858"/>
    <w:rsid w:val="00880A52"/>
    <w:rsid w:val="00881D95"/>
    <w:rsid w:val="00886A92"/>
    <w:rsid w:val="0089175E"/>
    <w:rsid w:val="008929C8"/>
    <w:rsid w:val="00892A63"/>
    <w:rsid w:val="00892BBA"/>
    <w:rsid w:val="00892E89"/>
    <w:rsid w:val="0089478E"/>
    <w:rsid w:val="00894D15"/>
    <w:rsid w:val="00896366"/>
    <w:rsid w:val="00896D64"/>
    <w:rsid w:val="008978D0"/>
    <w:rsid w:val="00897B88"/>
    <w:rsid w:val="008A049A"/>
    <w:rsid w:val="008A64C8"/>
    <w:rsid w:val="008B06DE"/>
    <w:rsid w:val="008B2B4A"/>
    <w:rsid w:val="008B325F"/>
    <w:rsid w:val="008B5841"/>
    <w:rsid w:val="008B6FC1"/>
    <w:rsid w:val="008B7CC2"/>
    <w:rsid w:val="008C06BA"/>
    <w:rsid w:val="008C1E61"/>
    <w:rsid w:val="008C2BC4"/>
    <w:rsid w:val="008C5152"/>
    <w:rsid w:val="008C5A57"/>
    <w:rsid w:val="008C5B0C"/>
    <w:rsid w:val="008C5E77"/>
    <w:rsid w:val="008D1D4E"/>
    <w:rsid w:val="008D2728"/>
    <w:rsid w:val="008D2A05"/>
    <w:rsid w:val="008D2B88"/>
    <w:rsid w:val="008D2FB8"/>
    <w:rsid w:val="008D3A58"/>
    <w:rsid w:val="008D4421"/>
    <w:rsid w:val="008E48DC"/>
    <w:rsid w:val="008E5647"/>
    <w:rsid w:val="008F049E"/>
    <w:rsid w:val="008F102B"/>
    <w:rsid w:val="008F1882"/>
    <w:rsid w:val="008F58EB"/>
    <w:rsid w:val="008F6C85"/>
    <w:rsid w:val="008F7B36"/>
    <w:rsid w:val="00903F32"/>
    <w:rsid w:val="00904A4B"/>
    <w:rsid w:val="0091205B"/>
    <w:rsid w:val="009121D9"/>
    <w:rsid w:val="00912CA3"/>
    <w:rsid w:val="00913303"/>
    <w:rsid w:val="00914F52"/>
    <w:rsid w:val="009155E8"/>
    <w:rsid w:val="00917B28"/>
    <w:rsid w:val="00920316"/>
    <w:rsid w:val="00920F5A"/>
    <w:rsid w:val="00922A64"/>
    <w:rsid w:val="009268B4"/>
    <w:rsid w:val="00927066"/>
    <w:rsid w:val="00930E43"/>
    <w:rsid w:val="00932352"/>
    <w:rsid w:val="00936AEB"/>
    <w:rsid w:val="0094319D"/>
    <w:rsid w:val="009458ED"/>
    <w:rsid w:val="00946830"/>
    <w:rsid w:val="0095191A"/>
    <w:rsid w:val="00954E9D"/>
    <w:rsid w:val="00963974"/>
    <w:rsid w:val="00963FD3"/>
    <w:rsid w:val="009652EC"/>
    <w:rsid w:val="00965C87"/>
    <w:rsid w:val="0097113B"/>
    <w:rsid w:val="0097238E"/>
    <w:rsid w:val="00972769"/>
    <w:rsid w:val="00972E61"/>
    <w:rsid w:val="009734DD"/>
    <w:rsid w:val="0097576A"/>
    <w:rsid w:val="0098064E"/>
    <w:rsid w:val="00981B3A"/>
    <w:rsid w:val="0098318F"/>
    <w:rsid w:val="009841B8"/>
    <w:rsid w:val="009869FA"/>
    <w:rsid w:val="009903AD"/>
    <w:rsid w:val="00992378"/>
    <w:rsid w:val="00993E8F"/>
    <w:rsid w:val="0099420E"/>
    <w:rsid w:val="00996784"/>
    <w:rsid w:val="00997BB9"/>
    <w:rsid w:val="009A15E9"/>
    <w:rsid w:val="009A2483"/>
    <w:rsid w:val="009A249A"/>
    <w:rsid w:val="009A3A0C"/>
    <w:rsid w:val="009A790A"/>
    <w:rsid w:val="009A7D87"/>
    <w:rsid w:val="009A7E6A"/>
    <w:rsid w:val="009B0072"/>
    <w:rsid w:val="009B3DB4"/>
    <w:rsid w:val="009C0474"/>
    <w:rsid w:val="009C31A9"/>
    <w:rsid w:val="009C3E42"/>
    <w:rsid w:val="009C46E6"/>
    <w:rsid w:val="009C5147"/>
    <w:rsid w:val="009D151D"/>
    <w:rsid w:val="009D26D4"/>
    <w:rsid w:val="009D2DA0"/>
    <w:rsid w:val="009D4D19"/>
    <w:rsid w:val="009D5C7D"/>
    <w:rsid w:val="009E0E97"/>
    <w:rsid w:val="009E7E99"/>
    <w:rsid w:val="009F03C0"/>
    <w:rsid w:val="009F1531"/>
    <w:rsid w:val="009F1E52"/>
    <w:rsid w:val="009F3522"/>
    <w:rsid w:val="00A04283"/>
    <w:rsid w:val="00A05F1B"/>
    <w:rsid w:val="00A06490"/>
    <w:rsid w:val="00A06ECC"/>
    <w:rsid w:val="00A101C7"/>
    <w:rsid w:val="00A128BD"/>
    <w:rsid w:val="00A129CB"/>
    <w:rsid w:val="00A20FB0"/>
    <w:rsid w:val="00A22088"/>
    <w:rsid w:val="00A2344F"/>
    <w:rsid w:val="00A24B02"/>
    <w:rsid w:val="00A26EBF"/>
    <w:rsid w:val="00A3277A"/>
    <w:rsid w:val="00A350D8"/>
    <w:rsid w:val="00A352B5"/>
    <w:rsid w:val="00A368EE"/>
    <w:rsid w:val="00A42AE7"/>
    <w:rsid w:val="00A438D2"/>
    <w:rsid w:val="00A44C7E"/>
    <w:rsid w:val="00A47595"/>
    <w:rsid w:val="00A51A96"/>
    <w:rsid w:val="00A5366B"/>
    <w:rsid w:val="00A54088"/>
    <w:rsid w:val="00A551BD"/>
    <w:rsid w:val="00A5627C"/>
    <w:rsid w:val="00A608BD"/>
    <w:rsid w:val="00A60D58"/>
    <w:rsid w:val="00A64AA7"/>
    <w:rsid w:val="00A65F26"/>
    <w:rsid w:val="00A66BF7"/>
    <w:rsid w:val="00A67DA1"/>
    <w:rsid w:val="00A704F1"/>
    <w:rsid w:val="00A7057A"/>
    <w:rsid w:val="00A7156D"/>
    <w:rsid w:val="00A7650B"/>
    <w:rsid w:val="00A834D1"/>
    <w:rsid w:val="00A8744B"/>
    <w:rsid w:val="00A90BD5"/>
    <w:rsid w:val="00A9575C"/>
    <w:rsid w:val="00A966AF"/>
    <w:rsid w:val="00A97F74"/>
    <w:rsid w:val="00AA0558"/>
    <w:rsid w:val="00AA1589"/>
    <w:rsid w:val="00AA18C3"/>
    <w:rsid w:val="00AA1CCC"/>
    <w:rsid w:val="00AA76CA"/>
    <w:rsid w:val="00AB0C84"/>
    <w:rsid w:val="00AB14AE"/>
    <w:rsid w:val="00AB5D4A"/>
    <w:rsid w:val="00AB63C4"/>
    <w:rsid w:val="00AB6B16"/>
    <w:rsid w:val="00AB72DD"/>
    <w:rsid w:val="00AC0ABC"/>
    <w:rsid w:val="00AC3D7C"/>
    <w:rsid w:val="00AC44FD"/>
    <w:rsid w:val="00AC4826"/>
    <w:rsid w:val="00AC503C"/>
    <w:rsid w:val="00AC67F0"/>
    <w:rsid w:val="00AC6DDE"/>
    <w:rsid w:val="00AC738E"/>
    <w:rsid w:val="00AC7805"/>
    <w:rsid w:val="00AD3FF6"/>
    <w:rsid w:val="00AD5334"/>
    <w:rsid w:val="00AD7BC3"/>
    <w:rsid w:val="00AE0E31"/>
    <w:rsid w:val="00AE5F3A"/>
    <w:rsid w:val="00AE75EE"/>
    <w:rsid w:val="00AF0D6C"/>
    <w:rsid w:val="00AF1C6E"/>
    <w:rsid w:val="00AF267C"/>
    <w:rsid w:val="00AF2DF3"/>
    <w:rsid w:val="00AF429C"/>
    <w:rsid w:val="00AF46DB"/>
    <w:rsid w:val="00AF5CE6"/>
    <w:rsid w:val="00B00A4D"/>
    <w:rsid w:val="00B0313A"/>
    <w:rsid w:val="00B044E6"/>
    <w:rsid w:val="00B06951"/>
    <w:rsid w:val="00B06D2E"/>
    <w:rsid w:val="00B12A31"/>
    <w:rsid w:val="00B2157C"/>
    <w:rsid w:val="00B22065"/>
    <w:rsid w:val="00B26F7C"/>
    <w:rsid w:val="00B279CD"/>
    <w:rsid w:val="00B27AB2"/>
    <w:rsid w:val="00B30B7E"/>
    <w:rsid w:val="00B317BC"/>
    <w:rsid w:val="00B40AD1"/>
    <w:rsid w:val="00B41B3C"/>
    <w:rsid w:val="00B41F01"/>
    <w:rsid w:val="00B4213F"/>
    <w:rsid w:val="00B42F17"/>
    <w:rsid w:val="00B43930"/>
    <w:rsid w:val="00B51358"/>
    <w:rsid w:val="00B51F00"/>
    <w:rsid w:val="00B54E17"/>
    <w:rsid w:val="00B56CFB"/>
    <w:rsid w:val="00B66858"/>
    <w:rsid w:val="00B716E7"/>
    <w:rsid w:val="00B727A1"/>
    <w:rsid w:val="00B821D4"/>
    <w:rsid w:val="00B82450"/>
    <w:rsid w:val="00B83251"/>
    <w:rsid w:val="00B83573"/>
    <w:rsid w:val="00B83B66"/>
    <w:rsid w:val="00B85EBA"/>
    <w:rsid w:val="00B86848"/>
    <w:rsid w:val="00B86F1A"/>
    <w:rsid w:val="00B90F46"/>
    <w:rsid w:val="00B9193F"/>
    <w:rsid w:val="00B93777"/>
    <w:rsid w:val="00B93C52"/>
    <w:rsid w:val="00B9726A"/>
    <w:rsid w:val="00B97FEA"/>
    <w:rsid w:val="00BA0884"/>
    <w:rsid w:val="00BA420B"/>
    <w:rsid w:val="00BA6148"/>
    <w:rsid w:val="00BB060F"/>
    <w:rsid w:val="00BB09DD"/>
    <w:rsid w:val="00BB149D"/>
    <w:rsid w:val="00BB505E"/>
    <w:rsid w:val="00BB76CE"/>
    <w:rsid w:val="00BB77BD"/>
    <w:rsid w:val="00BC2CD6"/>
    <w:rsid w:val="00BC30EF"/>
    <w:rsid w:val="00BC34FB"/>
    <w:rsid w:val="00BC4DF1"/>
    <w:rsid w:val="00BC5350"/>
    <w:rsid w:val="00BC7A6B"/>
    <w:rsid w:val="00BD1052"/>
    <w:rsid w:val="00BD1131"/>
    <w:rsid w:val="00BD1A6B"/>
    <w:rsid w:val="00BD4F34"/>
    <w:rsid w:val="00BD6478"/>
    <w:rsid w:val="00BD778C"/>
    <w:rsid w:val="00BE16F9"/>
    <w:rsid w:val="00BE1F9C"/>
    <w:rsid w:val="00BE3456"/>
    <w:rsid w:val="00BE78BA"/>
    <w:rsid w:val="00BF03EE"/>
    <w:rsid w:val="00BF1988"/>
    <w:rsid w:val="00C018EB"/>
    <w:rsid w:val="00C028D3"/>
    <w:rsid w:val="00C0475E"/>
    <w:rsid w:val="00C05476"/>
    <w:rsid w:val="00C13D72"/>
    <w:rsid w:val="00C14F67"/>
    <w:rsid w:val="00C202E3"/>
    <w:rsid w:val="00C22110"/>
    <w:rsid w:val="00C255A7"/>
    <w:rsid w:val="00C2699A"/>
    <w:rsid w:val="00C3027F"/>
    <w:rsid w:val="00C34A1B"/>
    <w:rsid w:val="00C36746"/>
    <w:rsid w:val="00C36B1B"/>
    <w:rsid w:val="00C3733E"/>
    <w:rsid w:val="00C37AEE"/>
    <w:rsid w:val="00C42433"/>
    <w:rsid w:val="00C42E38"/>
    <w:rsid w:val="00C42FBB"/>
    <w:rsid w:val="00C4309E"/>
    <w:rsid w:val="00C47631"/>
    <w:rsid w:val="00C47F8C"/>
    <w:rsid w:val="00C50467"/>
    <w:rsid w:val="00C516BC"/>
    <w:rsid w:val="00C52FA7"/>
    <w:rsid w:val="00C53B24"/>
    <w:rsid w:val="00C5482D"/>
    <w:rsid w:val="00C57218"/>
    <w:rsid w:val="00C604F6"/>
    <w:rsid w:val="00C60C84"/>
    <w:rsid w:val="00C61EFC"/>
    <w:rsid w:val="00C633AB"/>
    <w:rsid w:val="00C67DBA"/>
    <w:rsid w:val="00C67E01"/>
    <w:rsid w:val="00C707AA"/>
    <w:rsid w:val="00C7167A"/>
    <w:rsid w:val="00C72312"/>
    <w:rsid w:val="00C75343"/>
    <w:rsid w:val="00C82606"/>
    <w:rsid w:val="00C84BFE"/>
    <w:rsid w:val="00C86AEC"/>
    <w:rsid w:val="00C86BBD"/>
    <w:rsid w:val="00C87219"/>
    <w:rsid w:val="00C9503C"/>
    <w:rsid w:val="00C96DB4"/>
    <w:rsid w:val="00CA0052"/>
    <w:rsid w:val="00CA09F3"/>
    <w:rsid w:val="00CA1DCE"/>
    <w:rsid w:val="00CA362E"/>
    <w:rsid w:val="00CA37D8"/>
    <w:rsid w:val="00CA44F7"/>
    <w:rsid w:val="00CA7270"/>
    <w:rsid w:val="00CA79A0"/>
    <w:rsid w:val="00CB09FB"/>
    <w:rsid w:val="00CB2885"/>
    <w:rsid w:val="00CB2C2B"/>
    <w:rsid w:val="00CB47A7"/>
    <w:rsid w:val="00CC00D9"/>
    <w:rsid w:val="00CC33BD"/>
    <w:rsid w:val="00CC4AD3"/>
    <w:rsid w:val="00CD012D"/>
    <w:rsid w:val="00CD37F9"/>
    <w:rsid w:val="00CE3706"/>
    <w:rsid w:val="00CE535A"/>
    <w:rsid w:val="00CE637B"/>
    <w:rsid w:val="00CE786F"/>
    <w:rsid w:val="00CF083D"/>
    <w:rsid w:val="00CF107F"/>
    <w:rsid w:val="00CF1389"/>
    <w:rsid w:val="00CF15B6"/>
    <w:rsid w:val="00CF5B4B"/>
    <w:rsid w:val="00CF604C"/>
    <w:rsid w:val="00CF6E2D"/>
    <w:rsid w:val="00D02F92"/>
    <w:rsid w:val="00D06CC4"/>
    <w:rsid w:val="00D07448"/>
    <w:rsid w:val="00D12568"/>
    <w:rsid w:val="00D13173"/>
    <w:rsid w:val="00D1350C"/>
    <w:rsid w:val="00D1480F"/>
    <w:rsid w:val="00D14BA4"/>
    <w:rsid w:val="00D15F33"/>
    <w:rsid w:val="00D1693A"/>
    <w:rsid w:val="00D2177B"/>
    <w:rsid w:val="00D22178"/>
    <w:rsid w:val="00D2314C"/>
    <w:rsid w:val="00D24929"/>
    <w:rsid w:val="00D32B61"/>
    <w:rsid w:val="00D35850"/>
    <w:rsid w:val="00D363BD"/>
    <w:rsid w:val="00D365B6"/>
    <w:rsid w:val="00D37792"/>
    <w:rsid w:val="00D44274"/>
    <w:rsid w:val="00D53225"/>
    <w:rsid w:val="00D545EE"/>
    <w:rsid w:val="00D57174"/>
    <w:rsid w:val="00D603E7"/>
    <w:rsid w:val="00D64610"/>
    <w:rsid w:val="00D654A3"/>
    <w:rsid w:val="00D71CB2"/>
    <w:rsid w:val="00D75604"/>
    <w:rsid w:val="00D76EC7"/>
    <w:rsid w:val="00D83443"/>
    <w:rsid w:val="00D84749"/>
    <w:rsid w:val="00D8591F"/>
    <w:rsid w:val="00D90F33"/>
    <w:rsid w:val="00D91FEC"/>
    <w:rsid w:val="00D92701"/>
    <w:rsid w:val="00D9379A"/>
    <w:rsid w:val="00DA0580"/>
    <w:rsid w:val="00DA5D58"/>
    <w:rsid w:val="00DA7063"/>
    <w:rsid w:val="00DB5676"/>
    <w:rsid w:val="00DB5912"/>
    <w:rsid w:val="00DB6EAF"/>
    <w:rsid w:val="00DC04C0"/>
    <w:rsid w:val="00DC4672"/>
    <w:rsid w:val="00DC5A2D"/>
    <w:rsid w:val="00DD753C"/>
    <w:rsid w:val="00DE204C"/>
    <w:rsid w:val="00DE39CA"/>
    <w:rsid w:val="00DE46A0"/>
    <w:rsid w:val="00DE65DD"/>
    <w:rsid w:val="00DE726A"/>
    <w:rsid w:val="00DE76C5"/>
    <w:rsid w:val="00DF1ACF"/>
    <w:rsid w:val="00DF3451"/>
    <w:rsid w:val="00DF4B66"/>
    <w:rsid w:val="00DF5A0B"/>
    <w:rsid w:val="00E004A0"/>
    <w:rsid w:val="00E02977"/>
    <w:rsid w:val="00E05345"/>
    <w:rsid w:val="00E12325"/>
    <w:rsid w:val="00E16278"/>
    <w:rsid w:val="00E20CB3"/>
    <w:rsid w:val="00E20DD1"/>
    <w:rsid w:val="00E21364"/>
    <w:rsid w:val="00E2324D"/>
    <w:rsid w:val="00E2796F"/>
    <w:rsid w:val="00E301E1"/>
    <w:rsid w:val="00E3234F"/>
    <w:rsid w:val="00E325D6"/>
    <w:rsid w:val="00E36601"/>
    <w:rsid w:val="00E41BA9"/>
    <w:rsid w:val="00E42EE3"/>
    <w:rsid w:val="00E43866"/>
    <w:rsid w:val="00E44E5F"/>
    <w:rsid w:val="00E50E19"/>
    <w:rsid w:val="00E53310"/>
    <w:rsid w:val="00E55C81"/>
    <w:rsid w:val="00E55D5C"/>
    <w:rsid w:val="00E5689C"/>
    <w:rsid w:val="00E57CFA"/>
    <w:rsid w:val="00E60558"/>
    <w:rsid w:val="00E6143F"/>
    <w:rsid w:val="00E61834"/>
    <w:rsid w:val="00E7063B"/>
    <w:rsid w:val="00E70D5B"/>
    <w:rsid w:val="00E7156A"/>
    <w:rsid w:val="00E7423D"/>
    <w:rsid w:val="00E75352"/>
    <w:rsid w:val="00E75F1D"/>
    <w:rsid w:val="00E76F8D"/>
    <w:rsid w:val="00E772D6"/>
    <w:rsid w:val="00E77780"/>
    <w:rsid w:val="00E77881"/>
    <w:rsid w:val="00E77FA6"/>
    <w:rsid w:val="00E80C03"/>
    <w:rsid w:val="00E80CD8"/>
    <w:rsid w:val="00E81145"/>
    <w:rsid w:val="00E8224C"/>
    <w:rsid w:val="00E84A52"/>
    <w:rsid w:val="00E857D2"/>
    <w:rsid w:val="00E86E75"/>
    <w:rsid w:val="00E8771D"/>
    <w:rsid w:val="00E915F3"/>
    <w:rsid w:val="00E9173F"/>
    <w:rsid w:val="00E94066"/>
    <w:rsid w:val="00E97347"/>
    <w:rsid w:val="00E976A4"/>
    <w:rsid w:val="00EA2DD9"/>
    <w:rsid w:val="00EA344B"/>
    <w:rsid w:val="00EA430B"/>
    <w:rsid w:val="00EA7206"/>
    <w:rsid w:val="00EB31B6"/>
    <w:rsid w:val="00EB46D3"/>
    <w:rsid w:val="00EC06E4"/>
    <w:rsid w:val="00EC075F"/>
    <w:rsid w:val="00EC18BF"/>
    <w:rsid w:val="00EC1C52"/>
    <w:rsid w:val="00EC3490"/>
    <w:rsid w:val="00ED0B53"/>
    <w:rsid w:val="00ED1AFF"/>
    <w:rsid w:val="00ED30ED"/>
    <w:rsid w:val="00ED3A4E"/>
    <w:rsid w:val="00ED4BB6"/>
    <w:rsid w:val="00ED5EE5"/>
    <w:rsid w:val="00ED5FCF"/>
    <w:rsid w:val="00ED7836"/>
    <w:rsid w:val="00EE20D5"/>
    <w:rsid w:val="00EE21BF"/>
    <w:rsid w:val="00EE4902"/>
    <w:rsid w:val="00EE499A"/>
    <w:rsid w:val="00EE4F4E"/>
    <w:rsid w:val="00EE4F59"/>
    <w:rsid w:val="00EF0022"/>
    <w:rsid w:val="00EF1353"/>
    <w:rsid w:val="00EF4968"/>
    <w:rsid w:val="00EF4E9D"/>
    <w:rsid w:val="00EF5D3C"/>
    <w:rsid w:val="00EF6E47"/>
    <w:rsid w:val="00EF7E17"/>
    <w:rsid w:val="00F00086"/>
    <w:rsid w:val="00F01ABB"/>
    <w:rsid w:val="00F02741"/>
    <w:rsid w:val="00F03C9A"/>
    <w:rsid w:val="00F03F60"/>
    <w:rsid w:val="00F04454"/>
    <w:rsid w:val="00F04952"/>
    <w:rsid w:val="00F04CC7"/>
    <w:rsid w:val="00F05A90"/>
    <w:rsid w:val="00F06F3A"/>
    <w:rsid w:val="00F145E4"/>
    <w:rsid w:val="00F16F35"/>
    <w:rsid w:val="00F20DD5"/>
    <w:rsid w:val="00F22C42"/>
    <w:rsid w:val="00F2386F"/>
    <w:rsid w:val="00F239C4"/>
    <w:rsid w:val="00F24190"/>
    <w:rsid w:val="00F254F5"/>
    <w:rsid w:val="00F264FA"/>
    <w:rsid w:val="00F26734"/>
    <w:rsid w:val="00F33195"/>
    <w:rsid w:val="00F342E5"/>
    <w:rsid w:val="00F375A1"/>
    <w:rsid w:val="00F42D85"/>
    <w:rsid w:val="00F47FE5"/>
    <w:rsid w:val="00F51C0A"/>
    <w:rsid w:val="00F567CE"/>
    <w:rsid w:val="00F573E8"/>
    <w:rsid w:val="00F60A5B"/>
    <w:rsid w:val="00F62C0A"/>
    <w:rsid w:val="00F62F5C"/>
    <w:rsid w:val="00F63D1E"/>
    <w:rsid w:val="00F64039"/>
    <w:rsid w:val="00F72460"/>
    <w:rsid w:val="00F72A47"/>
    <w:rsid w:val="00F72EF3"/>
    <w:rsid w:val="00F738F5"/>
    <w:rsid w:val="00F75BE8"/>
    <w:rsid w:val="00F76F1F"/>
    <w:rsid w:val="00F81061"/>
    <w:rsid w:val="00F8188F"/>
    <w:rsid w:val="00F818FC"/>
    <w:rsid w:val="00F81A2F"/>
    <w:rsid w:val="00F81F94"/>
    <w:rsid w:val="00F87A8B"/>
    <w:rsid w:val="00F90697"/>
    <w:rsid w:val="00F93C39"/>
    <w:rsid w:val="00F94D66"/>
    <w:rsid w:val="00F95D6F"/>
    <w:rsid w:val="00F96FF7"/>
    <w:rsid w:val="00FA2383"/>
    <w:rsid w:val="00FA264A"/>
    <w:rsid w:val="00FA4199"/>
    <w:rsid w:val="00FA45BA"/>
    <w:rsid w:val="00FA4C50"/>
    <w:rsid w:val="00FA7099"/>
    <w:rsid w:val="00FB0C88"/>
    <w:rsid w:val="00FB358B"/>
    <w:rsid w:val="00FB720D"/>
    <w:rsid w:val="00FC204C"/>
    <w:rsid w:val="00FC4650"/>
    <w:rsid w:val="00FD0943"/>
    <w:rsid w:val="00FD1039"/>
    <w:rsid w:val="00FD1771"/>
    <w:rsid w:val="00FD4F77"/>
    <w:rsid w:val="00FD5D87"/>
    <w:rsid w:val="00FD6C88"/>
    <w:rsid w:val="00FD6D15"/>
    <w:rsid w:val="00FD7629"/>
    <w:rsid w:val="00FE2503"/>
    <w:rsid w:val="00FE568D"/>
    <w:rsid w:val="00FE695B"/>
    <w:rsid w:val="00FF09A9"/>
    <w:rsid w:val="00FF32FE"/>
    <w:rsid w:val="00FF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E21D4"/>
    <w:rPr>
      <w:rFonts w:ascii="Times New Roman" w:hAnsi="Times New Roman" w:cs="Times New Roman"/>
      <w:sz w:val="24"/>
      <w:szCs w:val="24"/>
    </w:rPr>
  </w:style>
  <w:style w:type="paragraph" w:styleId="1">
    <w:name w:val="heading 1"/>
    <w:basedOn w:val="a"/>
    <w:next w:val="a"/>
    <w:link w:val="10"/>
    <w:qFormat/>
    <w:rsid w:val="00210EDD"/>
    <w:pPr>
      <w:keepNext/>
      <w:suppressAutoHyphens/>
      <w:spacing w:before="240" w:after="60"/>
      <w:outlineLvl w:val="0"/>
    </w:pPr>
    <w:rPr>
      <w:rFonts w:ascii="Arial" w:hAnsi="Arial"/>
      <w:b/>
      <w:kern w:val="32"/>
      <w:sz w:val="32"/>
      <w:szCs w:val="20"/>
    </w:rPr>
  </w:style>
  <w:style w:type="paragraph" w:styleId="2">
    <w:name w:val="heading 2"/>
    <w:basedOn w:val="a"/>
    <w:next w:val="a"/>
    <w:link w:val="20"/>
    <w:qFormat/>
    <w:rsid w:val="00210EDD"/>
    <w:pPr>
      <w:keepNext/>
      <w:ind w:firstLine="720"/>
      <w:jc w:val="both"/>
      <w:outlineLvl w:val="1"/>
    </w:pPr>
    <w:rPr>
      <w:b/>
      <w:i/>
      <w:sz w:val="20"/>
      <w:szCs w:val="20"/>
    </w:rPr>
  </w:style>
  <w:style w:type="paragraph" w:styleId="3">
    <w:name w:val="heading 3"/>
    <w:basedOn w:val="a"/>
    <w:next w:val="a"/>
    <w:link w:val="30"/>
    <w:qFormat/>
    <w:locked/>
    <w:rsid w:val="003B19BF"/>
    <w:pPr>
      <w:keepNext/>
      <w:spacing w:before="240" w:after="60"/>
      <w:outlineLvl w:val="2"/>
    </w:pPr>
    <w:rPr>
      <w:rFonts w:ascii="Arial" w:hAnsi="Arial" w:cs="Arial"/>
      <w:b/>
      <w:bCs/>
      <w:sz w:val="26"/>
      <w:szCs w:val="26"/>
    </w:rPr>
  </w:style>
  <w:style w:type="paragraph" w:styleId="5">
    <w:name w:val="heading 5"/>
    <w:basedOn w:val="a"/>
    <w:next w:val="a"/>
    <w:link w:val="50"/>
    <w:qFormat/>
    <w:rsid w:val="00210EDD"/>
    <w:pPr>
      <w:suppressAutoHyphens/>
      <w:spacing w:before="240" w:after="60"/>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10EDD"/>
    <w:rPr>
      <w:rFonts w:ascii="Arial" w:hAnsi="Arial" w:cs="Times New Roman"/>
      <w:b/>
      <w:kern w:val="32"/>
      <w:sz w:val="32"/>
      <w:lang w:val="x-none" w:eastAsia="ru-RU"/>
    </w:rPr>
  </w:style>
  <w:style w:type="character" w:customStyle="1" w:styleId="20">
    <w:name w:val="Заголовок 2 Знак"/>
    <w:link w:val="2"/>
    <w:locked/>
    <w:rsid w:val="00210EDD"/>
    <w:rPr>
      <w:rFonts w:ascii="Times New Roman" w:hAnsi="Times New Roman" w:cs="Times New Roman"/>
      <w:b/>
      <w:i/>
      <w:sz w:val="20"/>
      <w:lang w:val="x-none" w:eastAsia="ru-RU"/>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50">
    <w:name w:val="Заголовок 5 Знак"/>
    <w:link w:val="5"/>
    <w:locked/>
    <w:rsid w:val="00210EDD"/>
    <w:rPr>
      <w:rFonts w:ascii="Times New Roman" w:hAnsi="Times New Roman" w:cs="Times New Roman"/>
      <w:b/>
      <w:i/>
      <w:sz w:val="26"/>
      <w:lang w:val="x-none" w:eastAsia="ru-RU"/>
    </w:rPr>
  </w:style>
  <w:style w:type="character" w:customStyle="1" w:styleId="Heading3Char">
    <w:name w:val="Heading 3 Char"/>
    <w:link w:val="31"/>
    <w:locked/>
    <w:rsid w:val="00210EDD"/>
    <w:rPr>
      <w:rFonts w:ascii="Arial" w:hAnsi="Arial"/>
      <w:b/>
      <w:sz w:val="26"/>
      <w:lang w:val="x-none" w:eastAsia="ru-RU"/>
    </w:rPr>
  </w:style>
  <w:style w:type="paragraph" w:styleId="a3">
    <w:name w:val="Body Text"/>
    <w:basedOn w:val="a"/>
    <w:link w:val="11"/>
    <w:rsid w:val="002E21D4"/>
    <w:rPr>
      <w:b/>
      <w:sz w:val="20"/>
      <w:szCs w:val="20"/>
    </w:rPr>
  </w:style>
  <w:style w:type="character" w:customStyle="1" w:styleId="11">
    <w:name w:val="Основной текст Знак1"/>
    <w:link w:val="a3"/>
    <w:locked/>
    <w:rsid w:val="002E21D4"/>
    <w:rPr>
      <w:rFonts w:ascii="Times New Roman" w:hAnsi="Times New Roman" w:cs="Times New Roman"/>
      <w:b/>
      <w:sz w:val="20"/>
      <w:lang w:val="x-none" w:eastAsia="ru-RU"/>
    </w:rPr>
  </w:style>
  <w:style w:type="paragraph" w:styleId="21">
    <w:name w:val="Body Text 2"/>
    <w:basedOn w:val="a"/>
    <w:link w:val="22"/>
    <w:rsid w:val="002E21D4"/>
    <w:pPr>
      <w:widowControl w:val="0"/>
      <w:spacing w:after="120" w:line="480" w:lineRule="auto"/>
    </w:pPr>
    <w:rPr>
      <w:sz w:val="20"/>
      <w:szCs w:val="20"/>
    </w:rPr>
  </w:style>
  <w:style w:type="character" w:customStyle="1" w:styleId="22">
    <w:name w:val="Основной текст 2 Знак"/>
    <w:link w:val="21"/>
    <w:semiHidden/>
    <w:locked/>
    <w:rsid w:val="002E21D4"/>
    <w:rPr>
      <w:rFonts w:ascii="Times New Roman" w:hAnsi="Times New Roman" w:cs="Times New Roman"/>
      <w:sz w:val="20"/>
      <w:lang w:val="x-none" w:eastAsia="ru-RU"/>
    </w:rPr>
  </w:style>
  <w:style w:type="character" w:customStyle="1" w:styleId="BodyTextChar">
    <w:name w:val="Body Text Char"/>
    <w:link w:val="TextBody"/>
    <w:locked/>
    <w:rsid w:val="00210EDD"/>
    <w:rPr>
      <w:sz w:val="20"/>
    </w:rPr>
  </w:style>
  <w:style w:type="paragraph" w:styleId="a4">
    <w:name w:val="Block Text"/>
    <w:basedOn w:val="a"/>
    <w:rsid w:val="002E21D4"/>
    <w:pPr>
      <w:ind w:left="-284" w:right="-285" w:firstLine="992"/>
      <w:jc w:val="both"/>
    </w:pPr>
    <w:rPr>
      <w:sz w:val="28"/>
      <w:szCs w:val="20"/>
    </w:rPr>
  </w:style>
  <w:style w:type="paragraph" w:styleId="a5">
    <w:name w:val="Plain Text"/>
    <w:basedOn w:val="a"/>
    <w:link w:val="a6"/>
    <w:rsid w:val="002E21D4"/>
    <w:rPr>
      <w:rFonts w:ascii="Courier New" w:hAnsi="Courier New"/>
      <w:sz w:val="20"/>
      <w:szCs w:val="20"/>
    </w:rPr>
  </w:style>
  <w:style w:type="character" w:customStyle="1" w:styleId="a6">
    <w:name w:val="Текст Знак"/>
    <w:link w:val="a5"/>
    <w:locked/>
    <w:rsid w:val="002E21D4"/>
    <w:rPr>
      <w:rFonts w:ascii="Courier New" w:hAnsi="Courier New" w:cs="Times New Roman"/>
      <w:sz w:val="20"/>
      <w:lang w:val="x-none" w:eastAsia="ru-RU"/>
    </w:rPr>
  </w:style>
  <w:style w:type="character" w:customStyle="1" w:styleId="NoSpacingChar">
    <w:name w:val="No Spacing Char"/>
    <w:link w:val="12"/>
    <w:uiPriority w:val="99"/>
    <w:locked/>
    <w:rsid w:val="002E21D4"/>
    <w:rPr>
      <w:sz w:val="22"/>
      <w:lang w:val="ru-RU" w:eastAsia="en-US"/>
    </w:rPr>
  </w:style>
  <w:style w:type="paragraph" w:customStyle="1" w:styleId="12">
    <w:name w:val="Без интервала1"/>
    <w:link w:val="NoSpacingChar"/>
    <w:uiPriority w:val="99"/>
    <w:rsid w:val="002E21D4"/>
    <w:rPr>
      <w:sz w:val="22"/>
      <w:szCs w:val="22"/>
      <w:lang w:eastAsia="en-US"/>
    </w:rPr>
  </w:style>
  <w:style w:type="paragraph" w:customStyle="1" w:styleId="a7">
    <w:name w:val="Нормальный (таблица)"/>
    <w:basedOn w:val="a"/>
    <w:next w:val="a"/>
    <w:rsid w:val="002E21D4"/>
    <w:pPr>
      <w:widowControl w:val="0"/>
      <w:autoSpaceDE w:val="0"/>
      <w:autoSpaceDN w:val="0"/>
      <w:adjustRightInd w:val="0"/>
      <w:jc w:val="both"/>
    </w:pPr>
    <w:rPr>
      <w:rFonts w:ascii="Arial" w:hAnsi="Arial"/>
    </w:rPr>
  </w:style>
  <w:style w:type="table" w:styleId="a8">
    <w:name w:val="Table Grid"/>
    <w:basedOn w:val="a1"/>
    <w:uiPriority w:val="59"/>
    <w:rsid w:val="001B16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41D00"/>
    <w:pPr>
      <w:spacing w:after="200" w:line="276" w:lineRule="auto"/>
      <w:ind w:left="720"/>
      <w:contextualSpacing/>
    </w:pPr>
    <w:rPr>
      <w:rFonts w:ascii="Calibri" w:hAnsi="Calibri"/>
      <w:sz w:val="22"/>
      <w:szCs w:val="22"/>
      <w:lang w:eastAsia="en-US"/>
    </w:rPr>
  </w:style>
  <w:style w:type="paragraph" w:customStyle="1" w:styleId="23">
    <w:name w:val="Без интервала2"/>
    <w:rsid w:val="00A8744B"/>
    <w:rPr>
      <w:rFonts w:ascii="Cambria" w:eastAsia="MS Mincho" w:hAnsi="Cambria" w:cs="Times New Roman"/>
      <w:sz w:val="24"/>
      <w:szCs w:val="24"/>
    </w:rPr>
  </w:style>
  <w:style w:type="character" w:styleId="a9">
    <w:name w:val="Hyperlink"/>
    <w:rsid w:val="006B1979"/>
    <w:rPr>
      <w:rFonts w:cs="Times New Roman"/>
      <w:color w:val="0000FF"/>
      <w:u w:val="single"/>
    </w:rPr>
  </w:style>
  <w:style w:type="character" w:customStyle="1" w:styleId="a80">
    <w:name w:val="a8"/>
    <w:rsid w:val="009A790A"/>
    <w:rPr>
      <w:rFonts w:ascii="Times New Roman" w:hAnsi="Times New Roman"/>
    </w:rPr>
  </w:style>
  <w:style w:type="paragraph" w:customStyle="1" w:styleId="14">
    <w:name w:val="Абзац списка1"/>
    <w:basedOn w:val="a"/>
    <w:rsid w:val="00210EDD"/>
    <w:pPr>
      <w:spacing w:after="200" w:line="276" w:lineRule="auto"/>
      <w:ind w:left="720"/>
      <w:contextualSpacing/>
    </w:pPr>
    <w:rPr>
      <w:rFonts w:ascii="Calibri" w:hAnsi="Calibri"/>
      <w:sz w:val="22"/>
      <w:szCs w:val="22"/>
      <w:lang w:eastAsia="en-US"/>
    </w:rPr>
  </w:style>
  <w:style w:type="paragraph" w:styleId="32">
    <w:name w:val="Body Text 3"/>
    <w:basedOn w:val="a"/>
    <w:link w:val="33"/>
    <w:rsid w:val="00210EDD"/>
    <w:pPr>
      <w:spacing w:after="120"/>
    </w:pPr>
    <w:rPr>
      <w:sz w:val="16"/>
      <w:szCs w:val="20"/>
    </w:rPr>
  </w:style>
  <w:style w:type="character" w:customStyle="1" w:styleId="33">
    <w:name w:val="Основной текст 3 Знак"/>
    <w:link w:val="32"/>
    <w:semiHidden/>
    <w:locked/>
    <w:rsid w:val="00210EDD"/>
    <w:rPr>
      <w:rFonts w:ascii="Times New Roman" w:hAnsi="Times New Roman" w:cs="Times New Roman"/>
      <w:sz w:val="16"/>
      <w:lang w:val="x-none" w:eastAsia="ru-RU"/>
    </w:rPr>
  </w:style>
  <w:style w:type="paragraph" w:customStyle="1" w:styleId="31">
    <w:name w:val="Заголовок 31"/>
    <w:basedOn w:val="a"/>
    <w:next w:val="a"/>
    <w:link w:val="Heading3Char"/>
    <w:rsid w:val="00210EDD"/>
    <w:pPr>
      <w:keepNext/>
      <w:suppressAutoHyphens/>
      <w:spacing w:before="240" w:after="60"/>
      <w:outlineLvl w:val="2"/>
    </w:pPr>
    <w:rPr>
      <w:rFonts w:ascii="Arial" w:hAnsi="Arial"/>
      <w:b/>
      <w:sz w:val="26"/>
      <w:szCs w:val="20"/>
    </w:rPr>
  </w:style>
  <w:style w:type="character" w:customStyle="1" w:styleId="BodyTextIndent2Char1">
    <w:name w:val="Body Text Indent 2 Char1"/>
    <w:semiHidden/>
    <w:rPr>
      <w:rFonts w:ascii="Times New Roman" w:hAnsi="Times New Roman"/>
      <w:sz w:val="24"/>
    </w:rPr>
  </w:style>
  <w:style w:type="character" w:customStyle="1" w:styleId="BodyTextIndentChar">
    <w:name w:val="Body Text Indent Char"/>
    <w:link w:val="TextBodyIndent"/>
    <w:locked/>
    <w:rsid w:val="00210EDD"/>
    <w:rPr>
      <w:sz w:val="20"/>
    </w:rPr>
  </w:style>
  <w:style w:type="character" w:customStyle="1" w:styleId="HeaderChar">
    <w:name w:val="Header Char"/>
    <w:link w:val="15"/>
    <w:locked/>
    <w:rsid w:val="00210EDD"/>
  </w:style>
  <w:style w:type="character" w:customStyle="1" w:styleId="FooterChar">
    <w:name w:val="Footer Char"/>
    <w:link w:val="16"/>
    <w:locked/>
    <w:rsid w:val="00210EDD"/>
  </w:style>
  <w:style w:type="character" w:customStyle="1" w:styleId="InternetLink">
    <w:name w:val="Internet Link"/>
    <w:rsid w:val="00210EDD"/>
    <w:rPr>
      <w:color w:val="383C45"/>
      <w:u w:val="none"/>
      <w:effect w:val="none"/>
    </w:rPr>
  </w:style>
  <w:style w:type="character" w:customStyle="1" w:styleId="js-rolloverb-newrollover">
    <w:name w:val="js-rollover b-newrollover"/>
    <w:rsid w:val="00210EDD"/>
  </w:style>
  <w:style w:type="character" w:styleId="aa">
    <w:name w:val="Strong"/>
    <w:qFormat/>
    <w:rsid w:val="00210EDD"/>
    <w:rPr>
      <w:rFonts w:cs="Times New Roman"/>
      <w:b/>
    </w:rPr>
  </w:style>
  <w:style w:type="character" w:customStyle="1" w:styleId="instantion-name">
    <w:name w:val="instantion-name"/>
    <w:rsid w:val="00210EDD"/>
  </w:style>
  <w:style w:type="character" w:customStyle="1" w:styleId="BalloonTextChar1">
    <w:name w:val="Balloon Text Char1"/>
    <w:semiHidden/>
    <w:rPr>
      <w:rFonts w:ascii="Times New Roman" w:hAnsi="Times New Roman"/>
      <w:sz w:val="2"/>
    </w:rPr>
  </w:style>
  <w:style w:type="character" w:customStyle="1" w:styleId="ListLabel1">
    <w:name w:val="ListLabel 1"/>
    <w:rsid w:val="00210EDD"/>
  </w:style>
  <w:style w:type="character" w:customStyle="1" w:styleId="ListLabel2">
    <w:name w:val="ListLabel 2"/>
    <w:rsid w:val="00210EDD"/>
    <w:rPr>
      <w:b/>
    </w:rPr>
  </w:style>
  <w:style w:type="paragraph" w:customStyle="1" w:styleId="Heading">
    <w:name w:val="Heading"/>
    <w:basedOn w:val="a"/>
    <w:next w:val="TextBody"/>
    <w:rsid w:val="00210EDD"/>
    <w:pPr>
      <w:keepNext/>
      <w:suppressAutoHyphens/>
      <w:spacing w:before="240" w:after="120"/>
    </w:pPr>
    <w:rPr>
      <w:rFonts w:ascii="Liberation Sans" w:hAnsi="Liberation Sans" w:cs="Lohit Hindi"/>
      <w:sz w:val="28"/>
      <w:szCs w:val="28"/>
    </w:rPr>
  </w:style>
  <w:style w:type="paragraph" w:customStyle="1" w:styleId="TextBody">
    <w:name w:val="Text Body"/>
    <w:basedOn w:val="a"/>
    <w:link w:val="BodyTextChar"/>
    <w:rsid w:val="00210EDD"/>
    <w:pPr>
      <w:suppressAutoHyphens/>
      <w:spacing w:line="288" w:lineRule="auto"/>
    </w:pPr>
    <w:rPr>
      <w:rFonts w:ascii="Calibri" w:hAnsi="Calibri"/>
      <w:sz w:val="20"/>
      <w:szCs w:val="20"/>
    </w:rPr>
  </w:style>
  <w:style w:type="paragraph" w:styleId="ab">
    <w:name w:val="List"/>
    <w:basedOn w:val="TextBody"/>
    <w:rsid w:val="00210EDD"/>
    <w:rPr>
      <w:rFonts w:cs="Lohit Hindi"/>
    </w:rPr>
  </w:style>
  <w:style w:type="paragraph" w:customStyle="1" w:styleId="17">
    <w:name w:val="Название объекта1"/>
    <w:basedOn w:val="a"/>
    <w:rsid w:val="00210EDD"/>
    <w:pPr>
      <w:suppressLineNumbers/>
      <w:suppressAutoHyphens/>
      <w:spacing w:before="120" w:after="120"/>
    </w:pPr>
    <w:rPr>
      <w:rFonts w:cs="Lohit Hindi"/>
      <w:i/>
      <w:iCs/>
    </w:rPr>
  </w:style>
  <w:style w:type="paragraph" w:customStyle="1" w:styleId="Index">
    <w:name w:val="Index"/>
    <w:basedOn w:val="a"/>
    <w:rsid w:val="00210EDD"/>
    <w:pPr>
      <w:suppressLineNumbers/>
      <w:suppressAutoHyphens/>
    </w:pPr>
    <w:rPr>
      <w:rFonts w:cs="Lohit Hindi"/>
      <w:sz w:val="20"/>
      <w:szCs w:val="20"/>
    </w:rPr>
  </w:style>
  <w:style w:type="paragraph" w:styleId="24">
    <w:name w:val="Body Text Indent 2"/>
    <w:basedOn w:val="a"/>
    <w:link w:val="25"/>
    <w:rsid w:val="00210EDD"/>
    <w:pPr>
      <w:suppressAutoHyphens/>
      <w:spacing w:after="120" w:line="480" w:lineRule="auto"/>
      <w:ind w:left="283"/>
    </w:pPr>
    <w:rPr>
      <w:rFonts w:ascii="Calibri" w:hAnsi="Calibri"/>
      <w:sz w:val="20"/>
      <w:szCs w:val="20"/>
    </w:rPr>
  </w:style>
  <w:style w:type="character" w:customStyle="1" w:styleId="25">
    <w:name w:val="Основной текст с отступом 2 Знак"/>
    <w:link w:val="24"/>
    <w:semiHidden/>
    <w:locked/>
    <w:rPr>
      <w:rFonts w:ascii="Times New Roman" w:hAnsi="Times New Roman" w:cs="Times New Roman"/>
      <w:sz w:val="24"/>
      <w:szCs w:val="24"/>
    </w:rPr>
  </w:style>
  <w:style w:type="character" w:customStyle="1" w:styleId="210">
    <w:name w:val="Основной текст с отступом 2 Знак1"/>
    <w:semiHidden/>
    <w:rsid w:val="00210EDD"/>
    <w:rPr>
      <w:rFonts w:ascii="Times New Roman" w:hAnsi="Times New Roman"/>
      <w:sz w:val="24"/>
      <w:lang w:val="x-none" w:eastAsia="ru-RU"/>
    </w:rPr>
  </w:style>
  <w:style w:type="paragraph" w:customStyle="1" w:styleId="TextBodyIndent">
    <w:name w:val="Text Body Indent"/>
    <w:basedOn w:val="a"/>
    <w:link w:val="BodyTextIndentChar"/>
    <w:rsid w:val="00210EDD"/>
    <w:pPr>
      <w:suppressAutoHyphens/>
      <w:spacing w:after="120"/>
      <w:ind w:left="283"/>
    </w:pPr>
    <w:rPr>
      <w:rFonts w:ascii="Calibri" w:hAnsi="Calibri"/>
      <w:sz w:val="20"/>
      <w:szCs w:val="20"/>
    </w:rPr>
  </w:style>
  <w:style w:type="paragraph" w:customStyle="1" w:styleId="15">
    <w:name w:val="Верхний колонтитул1"/>
    <w:basedOn w:val="a"/>
    <w:link w:val="HeaderChar"/>
    <w:rsid w:val="00210EDD"/>
    <w:pPr>
      <w:tabs>
        <w:tab w:val="center" w:pos="4677"/>
        <w:tab w:val="right" w:pos="9355"/>
      </w:tabs>
      <w:suppressAutoHyphens/>
    </w:pPr>
    <w:rPr>
      <w:rFonts w:ascii="Calibri" w:hAnsi="Calibri"/>
      <w:sz w:val="20"/>
      <w:szCs w:val="20"/>
    </w:rPr>
  </w:style>
  <w:style w:type="paragraph" w:customStyle="1" w:styleId="16">
    <w:name w:val="Нижний колонтитул1"/>
    <w:basedOn w:val="a"/>
    <w:link w:val="FooterChar"/>
    <w:rsid w:val="00210EDD"/>
    <w:pPr>
      <w:tabs>
        <w:tab w:val="center" w:pos="4677"/>
        <w:tab w:val="right" w:pos="9355"/>
      </w:tabs>
      <w:suppressAutoHyphens/>
    </w:pPr>
    <w:rPr>
      <w:rFonts w:ascii="Calibri" w:hAnsi="Calibri"/>
      <w:sz w:val="20"/>
      <w:szCs w:val="20"/>
    </w:rPr>
  </w:style>
  <w:style w:type="paragraph" w:styleId="ac">
    <w:name w:val="Balloon Text"/>
    <w:basedOn w:val="a"/>
    <w:link w:val="ad"/>
    <w:semiHidden/>
    <w:rsid w:val="00210EDD"/>
    <w:pPr>
      <w:suppressAutoHyphens/>
    </w:pPr>
    <w:rPr>
      <w:rFonts w:ascii="Tahoma" w:hAnsi="Tahoma"/>
      <w:sz w:val="16"/>
      <w:szCs w:val="20"/>
    </w:rPr>
  </w:style>
  <w:style w:type="character" w:customStyle="1" w:styleId="ad">
    <w:name w:val="Текст выноски Знак"/>
    <w:link w:val="ac"/>
    <w:semiHidden/>
    <w:locked/>
    <w:rPr>
      <w:rFonts w:ascii="Tahoma" w:hAnsi="Tahoma" w:cs="Tahoma"/>
      <w:sz w:val="16"/>
      <w:szCs w:val="16"/>
    </w:rPr>
  </w:style>
  <w:style w:type="character" w:customStyle="1" w:styleId="18">
    <w:name w:val="Текст выноски Знак1"/>
    <w:semiHidden/>
    <w:rsid w:val="00210EDD"/>
    <w:rPr>
      <w:rFonts w:ascii="Tahoma" w:hAnsi="Tahoma"/>
      <w:sz w:val="16"/>
      <w:lang w:val="x-none" w:eastAsia="ru-RU"/>
    </w:rPr>
  </w:style>
  <w:style w:type="table" w:styleId="-2">
    <w:name w:val="Table Web 2"/>
    <w:basedOn w:val="a1"/>
    <w:rsid w:val="00210EDD"/>
    <w:rPr>
      <w:rFonts w:ascii="Times New Roman" w:hAnsi="Times New Roman" w:cs="Times New Roman"/>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210EDD"/>
    <w:rPr>
      <w:rFonts w:ascii="Times New Roman" w:hAnsi="Times New Roman" w:cs="Times New Roman"/>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ae">
    <w:name w:val="Body Text Indent"/>
    <w:basedOn w:val="a"/>
    <w:link w:val="af"/>
    <w:rsid w:val="005C12A1"/>
    <w:pPr>
      <w:suppressAutoHyphens/>
      <w:spacing w:after="120"/>
      <w:ind w:left="283"/>
    </w:pPr>
    <w:rPr>
      <w:sz w:val="20"/>
    </w:rPr>
  </w:style>
  <w:style w:type="character" w:customStyle="1" w:styleId="af">
    <w:name w:val="Основной текст с отступом Знак"/>
    <w:link w:val="ae"/>
    <w:locked/>
    <w:rsid w:val="005C12A1"/>
    <w:rPr>
      <w:rFonts w:ascii="Times New Roman" w:hAnsi="Times New Roman" w:cs="Times New Roman"/>
      <w:sz w:val="24"/>
      <w:lang w:val="x-none" w:eastAsia="x-none"/>
    </w:rPr>
  </w:style>
  <w:style w:type="paragraph" w:customStyle="1" w:styleId="consplusnonformat">
    <w:name w:val="consplusnonformat"/>
    <w:basedOn w:val="a"/>
    <w:rsid w:val="001B3E69"/>
    <w:pPr>
      <w:spacing w:before="100" w:beforeAutospacing="1" w:after="100" w:afterAutospacing="1"/>
    </w:pPr>
  </w:style>
  <w:style w:type="paragraph" w:styleId="34">
    <w:name w:val="Body Text Indent 3"/>
    <w:basedOn w:val="a"/>
    <w:link w:val="35"/>
    <w:rsid w:val="00210EDD"/>
    <w:pPr>
      <w:suppressAutoHyphens/>
      <w:spacing w:after="120"/>
      <w:ind w:left="283"/>
    </w:pPr>
    <w:rPr>
      <w:sz w:val="16"/>
      <w:szCs w:val="20"/>
    </w:rPr>
  </w:style>
  <w:style w:type="character" w:customStyle="1" w:styleId="35">
    <w:name w:val="Основной текст с отступом 3 Знак"/>
    <w:link w:val="34"/>
    <w:locked/>
    <w:rsid w:val="00210EDD"/>
    <w:rPr>
      <w:rFonts w:ascii="Times New Roman" w:hAnsi="Times New Roman" w:cs="Times New Roman"/>
      <w:sz w:val="16"/>
      <w:lang w:val="x-none" w:eastAsia="ru-RU"/>
    </w:rPr>
  </w:style>
  <w:style w:type="paragraph" w:customStyle="1" w:styleId="19">
    <w:name w:val="Обычный1"/>
    <w:rsid w:val="00210EDD"/>
    <w:rPr>
      <w:rFonts w:ascii="Times New Roman" w:hAnsi="Times New Roman" w:cs="Times New Roman"/>
    </w:rPr>
  </w:style>
  <w:style w:type="paragraph" w:styleId="af0">
    <w:name w:val="Title"/>
    <w:aliases w:val="Знак2"/>
    <w:basedOn w:val="a"/>
    <w:link w:val="af1"/>
    <w:qFormat/>
    <w:rsid w:val="00210EDD"/>
    <w:pPr>
      <w:jc w:val="center"/>
    </w:pPr>
    <w:rPr>
      <w:b/>
      <w:sz w:val="20"/>
      <w:szCs w:val="20"/>
    </w:rPr>
  </w:style>
  <w:style w:type="character" w:customStyle="1" w:styleId="af1">
    <w:name w:val="Название Знак"/>
    <w:aliases w:val="Знак2 Знак"/>
    <w:link w:val="af0"/>
    <w:locked/>
    <w:rsid w:val="00210EDD"/>
    <w:rPr>
      <w:rFonts w:ascii="Times New Roman" w:hAnsi="Times New Roman" w:cs="Times New Roman"/>
      <w:b/>
      <w:sz w:val="20"/>
      <w:lang w:val="x-none" w:eastAsia="ru-RU"/>
    </w:rPr>
  </w:style>
  <w:style w:type="paragraph" w:customStyle="1" w:styleId="ConsPlusNormal">
    <w:name w:val="ConsPlusNormal"/>
    <w:link w:val="ConsPlusNormal0"/>
    <w:rsid w:val="00210EDD"/>
    <w:pPr>
      <w:autoSpaceDE w:val="0"/>
      <w:autoSpaceDN w:val="0"/>
      <w:adjustRightInd w:val="0"/>
    </w:pPr>
    <w:rPr>
      <w:rFonts w:ascii="Times New Roman" w:hAnsi="Times New Roman" w:cs="Times New Roman"/>
      <w:sz w:val="26"/>
      <w:szCs w:val="22"/>
    </w:rPr>
  </w:style>
  <w:style w:type="paragraph" w:customStyle="1" w:styleId="FR1">
    <w:name w:val="FR1"/>
    <w:uiPriority w:val="99"/>
    <w:rsid w:val="00210EDD"/>
    <w:pPr>
      <w:widowControl w:val="0"/>
      <w:ind w:left="4360"/>
    </w:pPr>
    <w:rPr>
      <w:rFonts w:ascii="Arial" w:hAnsi="Arial" w:cs="Times New Roman"/>
      <w:b/>
      <w:sz w:val="36"/>
    </w:rPr>
  </w:style>
  <w:style w:type="character" w:customStyle="1" w:styleId="4">
    <w:name w:val="Знак Знак4"/>
    <w:semiHidden/>
    <w:locked/>
    <w:rsid w:val="00210EDD"/>
    <w:rPr>
      <w:sz w:val="20"/>
    </w:rPr>
  </w:style>
  <w:style w:type="paragraph" w:customStyle="1" w:styleId="110">
    <w:name w:val="Абзац списка11"/>
    <w:basedOn w:val="a"/>
    <w:rsid w:val="00210EDD"/>
    <w:pPr>
      <w:spacing w:after="200" w:line="276" w:lineRule="auto"/>
      <w:ind w:left="720"/>
      <w:contextualSpacing/>
    </w:pPr>
    <w:rPr>
      <w:rFonts w:ascii="Calibri" w:hAnsi="Calibri"/>
      <w:sz w:val="22"/>
      <w:szCs w:val="22"/>
      <w:lang w:eastAsia="en-US"/>
    </w:rPr>
  </w:style>
  <w:style w:type="paragraph" w:customStyle="1" w:styleId="ConsPlusNonformat0">
    <w:name w:val="ConsPlusNonformat"/>
    <w:rsid w:val="00210EDD"/>
    <w:pPr>
      <w:widowControl w:val="0"/>
      <w:autoSpaceDE w:val="0"/>
      <w:autoSpaceDN w:val="0"/>
      <w:adjustRightInd w:val="0"/>
    </w:pPr>
    <w:rPr>
      <w:rFonts w:ascii="Courier New" w:hAnsi="Courier New" w:cs="Courier New"/>
    </w:rPr>
  </w:style>
  <w:style w:type="paragraph" w:styleId="af2">
    <w:name w:val="header"/>
    <w:basedOn w:val="a"/>
    <w:link w:val="af3"/>
    <w:rsid w:val="005617BD"/>
    <w:pPr>
      <w:tabs>
        <w:tab w:val="center" w:pos="4677"/>
        <w:tab w:val="right" w:pos="9355"/>
      </w:tabs>
    </w:pPr>
    <w:rPr>
      <w:szCs w:val="20"/>
    </w:rPr>
  </w:style>
  <w:style w:type="character" w:customStyle="1" w:styleId="af3">
    <w:name w:val="Верхний колонтитул Знак"/>
    <w:link w:val="af2"/>
    <w:locked/>
    <w:rsid w:val="005617BD"/>
    <w:rPr>
      <w:rFonts w:ascii="Times New Roman" w:hAnsi="Times New Roman" w:cs="Times New Roman"/>
      <w:sz w:val="24"/>
      <w:lang w:val="x-none" w:eastAsia="ru-RU"/>
    </w:rPr>
  </w:style>
  <w:style w:type="paragraph" w:styleId="af4">
    <w:name w:val="footer"/>
    <w:basedOn w:val="a"/>
    <w:link w:val="af5"/>
    <w:rsid w:val="005617BD"/>
    <w:pPr>
      <w:tabs>
        <w:tab w:val="center" w:pos="4677"/>
        <w:tab w:val="right" w:pos="9355"/>
      </w:tabs>
    </w:pPr>
    <w:rPr>
      <w:szCs w:val="20"/>
    </w:rPr>
  </w:style>
  <w:style w:type="character" w:customStyle="1" w:styleId="af5">
    <w:name w:val="Нижний колонтитул Знак"/>
    <w:link w:val="af4"/>
    <w:locked/>
    <w:rsid w:val="005617BD"/>
    <w:rPr>
      <w:rFonts w:ascii="Times New Roman" w:hAnsi="Times New Roman" w:cs="Times New Roman"/>
      <w:sz w:val="24"/>
      <w:lang w:val="x-none" w:eastAsia="ru-RU"/>
    </w:rPr>
  </w:style>
  <w:style w:type="paragraph" w:customStyle="1" w:styleId="ConsPlusCell">
    <w:name w:val="ConsPlusCell"/>
    <w:rsid w:val="005617BD"/>
    <w:pPr>
      <w:widowControl w:val="0"/>
      <w:autoSpaceDE w:val="0"/>
      <w:autoSpaceDN w:val="0"/>
      <w:adjustRightInd w:val="0"/>
    </w:pPr>
    <w:rPr>
      <w:rFonts w:ascii="Arial" w:hAnsi="Arial" w:cs="Arial"/>
    </w:rPr>
  </w:style>
  <w:style w:type="paragraph" w:customStyle="1" w:styleId="ConsPlusTitle">
    <w:name w:val="ConsPlusTitle"/>
    <w:rsid w:val="005617BD"/>
    <w:pPr>
      <w:widowControl w:val="0"/>
      <w:autoSpaceDE w:val="0"/>
      <w:autoSpaceDN w:val="0"/>
      <w:adjustRightInd w:val="0"/>
    </w:pPr>
    <w:rPr>
      <w:rFonts w:ascii="Arial" w:hAnsi="Arial" w:cs="Arial"/>
      <w:b/>
      <w:bCs/>
    </w:rPr>
  </w:style>
  <w:style w:type="paragraph" w:customStyle="1" w:styleId="western">
    <w:name w:val="western"/>
    <w:basedOn w:val="a"/>
    <w:rsid w:val="005617BD"/>
    <w:pPr>
      <w:spacing w:before="100" w:beforeAutospacing="1" w:after="100" w:afterAutospacing="1"/>
    </w:pPr>
  </w:style>
  <w:style w:type="paragraph" w:styleId="af6">
    <w:name w:val="Normal (Web)"/>
    <w:basedOn w:val="a"/>
    <w:rsid w:val="00777C5C"/>
    <w:pPr>
      <w:spacing w:before="100" w:beforeAutospacing="1" w:after="100" w:afterAutospacing="1"/>
    </w:pPr>
  </w:style>
  <w:style w:type="paragraph" w:customStyle="1" w:styleId="26">
    <w:name w:val="Без интервала2"/>
    <w:rsid w:val="00777C5C"/>
    <w:rPr>
      <w:rFonts w:cs="Times New Roman"/>
      <w:sz w:val="22"/>
      <w:szCs w:val="22"/>
    </w:rPr>
  </w:style>
  <w:style w:type="character" w:customStyle="1" w:styleId="apple-converted-space">
    <w:name w:val="apple-converted-space"/>
    <w:rsid w:val="00777C5C"/>
  </w:style>
  <w:style w:type="paragraph" w:customStyle="1" w:styleId="msobodytextbullet1gif">
    <w:name w:val="msobodytextbullet1.gif"/>
    <w:basedOn w:val="a"/>
    <w:rsid w:val="004B4794"/>
    <w:pPr>
      <w:spacing w:before="100" w:beforeAutospacing="1" w:after="100" w:afterAutospacing="1"/>
    </w:pPr>
  </w:style>
  <w:style w:type="paragraph" w:customStyle="1" w:styleId="msobodytextbullet2gif">
    <w:name w:val="msobodytextbullet2.gif"/>
    <w:basedOn w:val="a"/>
    <w:rsid w:val="004B4794"/>
    <w:pPr>
      <w:spacing w:before="100" w:beforeAutospacing="1" w:after="100" w:afterAutospacing="1"/>
    </w:pPr>
  </w:style>
  <w:style w:type="paragraph" w:customStyle="1" w:styleId="msonormalbullet1gif">
    <w:name w:val="msonormalbullet1.gif"/>
    <w:basedOn w:val="a"/>
    <w:rsid w:val="004B4794"/>
    <w:pPr>
      <w:spacing w:before="100" w:beforeAutospacing="1" w:after="100" w:afterAutospacing="1"/>
    </w:pPr>
  </w:style>
  <w:style w:type="paragraph" w:customStyle="1" w:styleId="msonormalbullet2gif">
    <w:name w:val="msonormalbullet2.gif"/>
    <w:basedOn w:val="a"/>
    <w:rsid w:val="004B4794"/>
    <w:pPr>
      <w:spacing w:before="100" w:beforeAutospacing="1" w:after="100" w:afterAutospacing="1"/>
    </w:pPr>
  </w:style>
  <w:style w:type="character" w:customStyle="1" w:styleId="8">
    <w:name w:val="Основной текст + 8"/>
    <w:aliases w:val="5 pt,Интервал 0 pt"/>
    <w:rsid w:val="002D2F49"/>
    <w:rPr>
      <w:rFonts w:ascii="Times New Roman" w:hAnsi="Times New Roman"/>
      <w:color w:val="000000"/>
      <w:spacing w:val="4"/>
      <w:w w:val="100"/>
      <w:position w:val="0"/>
      <w:sz w:val="17"/>
      <w:u w:val="none"/>
      <w:lang w:val="ru-RU" w:eastAsia="x-none"/>
    </w:rPr>
  </w:style>
  <w:style w:type="paragraph" w:customStyle="1" w:styleId="27">
    <w:name w:val="Абзац списка2"/>
    <w:basedOn w:val="a"/>
    <w:rsid w:val="005118CC"/>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ED5FCF"/>
    <w:rPr>
      <w:rFonts w:ascii="Times New Roman" w:hAnsi="Times New Roman"/>
      <w:sz w:val="22"/>
      <w:lang w:val="x-none" w:eastAsia="ru-RU"/>
    </w:rPr>
  </w:style>
  <w:style w:type="character" w:customStyle="1" w:styleId="af7">
    <w:name w:val="Не вступил в силу"/>
    <w:rsid w:val="001A3509"/>
    <w:rPr>
      <w:b/>
      <w:color w:val="008080"/>
    </w:rPr>
  </w:style>
  <w:style w:type="paragraph" w:customStyle="1" w:styleId="Standard">
    <w:name w:val="Standard"/>
    <w:rsid w:val="00E77780"/>
    <w:pPr>
      <w:widowControl w:val="0"/>
      <w:suppressAutoHyphens/>
      <w:textAlignment w:val="baseline"/>
    </w:pPr>
    <w:rPr>
      <w:rFonts w:ascii="Times New Roman" w:hAnsi="Times New Roman" w:cs="Tahoma"/>
      <w:kern w:val="1"/>
      <w:sz w:val="24"/>
      <w:szCs w:val="24"/>
      <w:lang w:val="de-DE" w:eastAsia="fa-IR" w:bidi="fa-IR"/>
    </w:rPr>
  </w:style>
  <w:style w:type="paragraph" w:customStyle="1" w:styleId="af8">
    <w:name w:val="Нормальный"/>
    <w:rsid w:val="00215F14"/>
    <w:pPr>
      <w:widowControl w:val="0"/>
      <w:autoSpaceDE w:val="0"/>
      <w:autoSpaceDN w:val="0"/>
      <w:adjustRightInd w:val="0"/>
    </w:pPr>
    <w:rPr>
      <w:rFonts w:ascii="Times New Roman" w:hAnsi="Times New Roman" w:cs="Times New Roman"/>
      <w:color w:val="000000"/>
      <w:sz w:val="24"/>
      <w:szCs w:val="24"/>
    </w:rPr>
  </w:style>
  <w:style w:type="paragraph" w:customStyle="1" w:styleId="BodyTextIndent31">
    <w:name w:val="Body Text Indent 31"/>
    <w:basedOn w:val="a"/>
    <w:rsid w:val="00215F14"/>
    <w:pPr>
      <w:suppressAutoHyphens/>
      <w:overflowPunct w:val="0"/>
      <w:autoSpaceDE w:val="0"/>
      <w:ind w:firstLine="709"/>
      <w:jc w:val="both"/>
      <w:textAlignment w:val="baseline"/>
    </w:pPr>
    <w:rPr>
      <w:sz w:val="28"/>
      <w:szCs w:val="20"/>
      <w:lang w:eastAsia="ar-SA"/>
    </w:rPr>
  </w:style>
  <w:style w:type="paragraph" w:customStyle="1" w:styleId="alsta">
    <w:name w:val="alsta"/>
    <w:basedOn w:val="a"/>
    <w:rsid w:val="00215F14"/>
    <w:pPr>
      <w:spacing w:before="100" w:beforeAutospacing="1" w:after="100" w:afterAutospacing="1"/>
    </w:pPr>
  </w:style>
  <w:style w:type="paragraph" w:customStyle="1" w:styleId="211">
    <w:name w:val="Основной текст 21"/>
    <w:basedOn w:val="a"/>
    <w:rsid w:val="00215F14"/>
    <w:pPr>
      <w:spacing w:line="360" w:lineRule="auto"/>
      <w:jc w:val="center"/>
    </w:pPr>
    <w:rPr>
      <w:szCs w:val="20"/>
      <w:lang w:eastAsia="en-US"/>
    </w:rPr>
  </w:style>
  <w:style w:type="paragraph" w:customStyle="1" w:styleId="36">
    <w:name w:val="Абзац списка3"/>
    <w:basedOn w:val="a"/>
    <w:rsid w:val="00215F14"/>
    <w:pPr>
      <w:spacing w:after="200" w:line="276" w:lineRule="auto"/>
      <w:ind w:left="720"/>
    </w:pPr>
    <w:rPr>
      <w:rFonts w:ascii="Calibri" w:hAnsi="Calibri"/>
      <w:sz w:val="22"/>
      <w:szCs w:val="22"/>
    </w:rPr>
  </w:style>
  <w:style w:type="paragraph" w:customStyle="1" w:styleId="40">
    <w:name w:val="Абзац списка4"/>
    <w:basedOn w:val="a"/>
    <w:rsid w:val="00D75604"/>
    <w:pPr>
      <w:spacing w:after="200" w:line="276" w:lineRule="auto"/>
      <w:ind w:left="720"/>
      <w:contextualSpacing/>
    </w:pPr>
    <w:rPr>
      <w:rFonts w:ascii="Calibri" w:hAnsi="Calibri"/>
      <w:sz w:val="22"/>
      <w:szCs w:val="22"/>
      <w:lang w:eastAsia="en-US"/>
    </w:rPr>
  </w:style>
  <w:style w:type="paragraph" w:customStyle="1" w:styleId="Default">
    <w:name w:val="Default"/>
    <w:rsid w:val="008F102B"/>
    <w:pPr>
      <w:autoSpaceDE w:val="0"/>
      <w:autoSpaceDN w:val="0"/>
      <w:adjustRightInd w:val="0"/>
    </w:pPr>
    <w:rPr>
      <w:rFonts w:ascii="Times New Roman" w:hAnsi="Times New Roman" w:cs="Times New Roman"/>
      <w:color w:val="000000"/>
      <w:sz w:val="24"/>
      <w:szCs w:val="24"/>
    </w:rPr>
  </w:style>
  <w:style w:type="paragraph" w:customStyle="1" w:styleId="51">
    <w:name w:val="Абзац списка5"/>
    <w:basedOn w:val="a"/>
    <w:rsid w:val="00EC1C52"/>
    <w:pPr>
      <w:spacing w:after="200" w:line="276" w:lineRule="auto"/>
      <w:ind w:left="720"/>
      <w:contextualSpacing/>
    </w:pPr>
    <w:rPr>
      <w:rFonts w:ascii="Calibri" w:hAnsi="Calibri"/>
      <w:sz w:val="22"/>
      <w:szCs w:val="22"/>
      <w:lang w:eastAsia="en-US"/>
    </w:rPr>
  </w:style>
  <w:style w:type="paragraph" w:customStyle="1" w:styleId="37">
    <w:name w:val="Без интервала3"/>
    <w:rsid w:val="00031C03"/>
    <w:rPr>
      <w:rFonts w:cs="Times New Roman"/>
      <w:sz w:val="22"/>
      <w:szCs w:val="22"/>
      <w:lang w:eastAsia="en-US"/>
    </w:rPr>
  </w:style>
  <w:style w:type="paragraph" w:customStyle="1" w:styleId="28">
    <w:name w:val="Основной текст2"/>
    <w:basedOn w:val="a"/>
    <w:link w:val="Bodytext"/>
    <w:rsid w:val="00031C03"/>
    <w:pPr>
      <w:widowControl w:val="0"/>
      <w:shd w:val="clear" w:color="auto" w:fill="FFFFFF"/>
      <w:spacing w:before="420" w:line="442" w:lineRule="exact"/>
      <w:jc w:val="both"/>
    </w:pPr>
    <w:rPr>
      <w:sz w:val="27"/>
      <w:szCs w:val="20"/>
    </w:rPr>
  </w:style>
  <w:style w:type="character" w:customStyle="1" w:styleId="Bodytext">
    <w:name w:val="Body text_"/>
    <w:link w:val="28"/>
    <w:locked/>
    <w:rsid w:val="00031C03"/>
    <w:rPr>
      <w:rFonts w:ascii="Times New Roman" w:hAnsi="Times New Roman"/>
      <w:sz w:val="27"/>
      <w:shd w:val="clear" w:color="auto" w:fill="FFFFFF"/>
      <w:lang w:val="x-none" w:eastAsia="ru-RU"/>
    </w:rPr>
  </w:style>
  <w:style w:type="paragraph" w:customStyle="1" w:styleId="NoSpacing1">
    <w:name w:val="No Spacing1"/>
    <w:rsid w:val="00A128BD"/>
    <w:rPr>
      <w:rFonts w:cs="Times New Roman"/>
      <w:sz w:val="22"/>
      <w:szCs w:val="22"/>
      <w:lang w:eastAsia="en-US"/>
    </w:rPr>
  </w:style>
  <w:style w:type="character" w:customStyle="1" w:styleId="af9">
    <w:name w:val="Основной текст Знак"/>
    <w:locked/>
    <w:rsid w:val="005914FC"/>
    <w:rPr>
      <w:rFonts w:ascii="Times New Roman" w:hAnsi="Times New Roman" w:cs="Times New Roman"/>
      <w:b/>
      <w:sz w:val="20"/>
      <w:lang w:val="x-none" w:eastAsia="ru-RU"/>
    </w:rPr>
  </w:style>
  <w:style w:type="paragraph" w:styleId="afa">
    <w:name w:val="No Spacing"/>
    <w:uiPriority w:val="1"/>
    <w:qFormat/>
    <w:rsid w:val="0005594A"/>
    <w:rPr>
      <w:rFonts w:cs="Times New Roman"/>
      <w:sz w:val="22"/>
      <w:szCs w:val="22"/>
      <w:lang w:eastAsia="en-US"/>
    </w:rPr>
  </w:style>
  <w:style w:type="paragraph" w:customStyle="1" w:styleId="p2">
    <w:name w:val="p2"/>
    <w:basedOn w:val="a"/>
    <w:rsid w:val="00B43930"/>
    <w:pPr>
      <w:spacing w:before="100" w:beforeAutospacing="1" w:after="100" w:afterAutospacing="1"/>
    </w:pPr>
  </w:style>
  <w:style w:type="paragraph" w:customStyle="1" w:styleId="29">
    <w:name w:val="Обычный2"/>
    <w:rsid w:val="00B43930"/>
    <w:rPr>
      <w:rFonts w:ascii="Times New Roman" w:hAnsi="Times New Roman" w:cs="Times New Roman"/>
    </w:rPr>
  </w:style>
  <w:style w:type="paragraph" w:styleId="afb">
    <w:name w:val="List Paragraph"/>
    <w:basedOn w:val="a"/>
    <w:uiPriority w:val="34"/>
    <w:qFormat/>
    <w:rsid w:val="009E7E99"/>
    <w:pPr>
      <w:ind w:left="720"/>
      <w:contextualSpacing/>
      <w:jc w:val="both"/>
    </w:pPr>
    <w:rPr>
      <w:sz w:val="20"/>
      <w:szCs w:val="20"/>
    </w:rPr>
  </w:style>
  <w:style w:type="character" w:customStyle="1" w:styleId="afc">
    <w:name w:val="Без интервала Знак"/>
    <w:uiPriority w:val="1"/>
    <w:locked/>
    <w:rsid w:val="009E7E99"/>
    <w:rPr>
      <w:rFonts w:ascii="Calibri" w:hAnsi="Calibri" w:cs="Calibri"/>
      <w:lang w:eastAsia="en-US"/>
    </w:rPr>
  </w:style>
  <w:style w:type="paragraph" w:customStyle="1" w:styleId="220">
    <w:name w:val="Основной текст 22"/>
    <w:basedOn w:val="a"/>
    <w:rsid w:val="000141C8"/>
    <w:pPr>
      <w:widowControl w:val="0"/>
      <w:ind w:firstLine="720"/>
      <w:jc w:val="both"/>
    </w:pPr>
    <w:rPr>
      <w:szCs w:val="20"/>
    </w:rPr>
  </w:style>
  <w:style w:type="paragraph" w:styleId="afd">
    <w:name w:val="Subtitle"/>
    <w:basedOn w:val="a"/>
    <w:next w:val="a"/>
    <w:link w:val="afe"/>
    <w:qFormat/>
    <w:locked/>
    <w:rsid w:val="00F05A90"/>
    <w:pPr>
      <w:spacing w:after="60"/>
      <w:jc w:val="center"/>
      <w:outlineLvl w:val="1"/>
    </w:pPr>
    <w:rPr>
      <w:rFonts w:ascii="Calibri Light" w:hAnsi="Calibri Light"/>
    </w:rPr>
  </w:style>
  <w:style w:type="character" w:customStyle="1" w:styleId="afe">
    <w:name w:val="Подзаголовок Знак"/>
    <w:link w:val="afd"/>
    <w:rsid w:val="00F05A9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E21D4"/>
    <w:rPr>
      <w:rFonts w:ascii="Times New Roman" w:hAnsi="Times New Roman" w:cs="Times New Roman"/>
      <w:sz w:val="24"/>
      <w:szCs w:val="24"/>
    </w:rPr>
  </w:style>
  <w:style w:type="paragraph" w:styleId="1">
    <w:name w:val="heading 1"/>
    <w:basedOn w:val="a"/>
    <w:next w:val="a"/>
    <w:link w:val="10"/>
    <w:qFormat/>
    <w:rsid w:val="00210EDD"/>
    <w:pPr>
      <w:keepNext/>
      <w:suppressAutoHyphens/>
      <w:spacing w:before="240" w:after="60"/>
      <w:outlineLvl w:val="0"/>
    </w:pPr>
    <w:rPr>
      <w:rFonts w:ascii="Arial" w:hAnsi="Arial"/>
      <w:b/>
      <w:kern w:val="32"/>
      <w:sz w:val="32"/>
      <w:szCs w:val="20"/>
    </w:rPr>
  </w:style>
  <w:style w:type="paragraph" w:styleId="2">
    <w:name w:val="heading 2"/>
    <w:basedOn w:val="a"/>
    <w:next w:val="a"/>
    <w:link w:val="20"/>
    <w:qFormat/>
    <w:rsid w:val="00210EDD"/>
    <w:pPr>
      <w:keepNext/>
      <w:ind w:firstLine="720"/>
      <w:jc w:val="both"/>
      <w:outlineLvl w:val="1"/>
    </w:pPr>
    <w:rPr>
      <w:b/>
      <w:i/>
      <w:sz w:val="20"/>
      <w:szCs w:val="20"/>
    </w:rPr>
  </w:style>
  <w:style w:type="paragraph" w:styleId="3">
    <w:name w:val="heading 3"/>
    <w:basedOn w:val="a"/>
    <w:next w:val="a"/>
    <w:link w:val="30"/>
    <w:qFormat/>
    <w:locked/>
    <w:rsid w:val="003B19BF"/>
    <w:pPr>
      <w:keepNext/>
      <w:spacing w:before="240" w:after="60"/>
      <w:outlineLvl w:val="2"/>
    </w:pPr>
    <w:rPr>
      <w:rFonts w:ascii="Arial" w:hAnsi="Arial" w:cs="Arial"/>
      <w:b/>
      <w:bCs/>
      <w:sz w:val="26"/>
      <w:szCs w:val="26"/>
    </w:rPr>
  </w:style>
  <w:style w:type="paragraph" w:styleId="5">
    <w:name w:val="heading 5"/>
    <w:basedOn w:val="a"/>
    <w:next w:val="a"/>
    <w:link w:val="50"/>
    <w:qFormat/>
    <w:rsid w:val="00210EDD"/>
    <w:pPr>
      <w:suppressAutoHyphens/>
      <w:spacing w:before="240" w:after="60"/>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10EDD"/>
    <w:rPr>
      <w:rFonts w:ascii="Arial" w:hAnsi="Arial" w:cs="Times New Roman"/>
      <w:b/>
      <w:kern w:val="32"/>
      <w:sz w:val="32"/>
      <w:lang w:val="x-none" w:eastAsia="ru-RU"/>
    </w:rPr>
  </w:style>
  <w:style w:type="character" w:customStyle="1" w:styleId="20">
    <w:name w:val="Заголовок 2 Знак"/>
    <w:link w:val="2"/>
    <w:locked/>
    <w:rsid w:val="00210EDD"/>
    <w:rPr>
      <w:rFonts w:ascii="Times New Roman" w:hAnsi="Times New Roman" w:cs="Times New Roman"/>
      <w:b/>
      <w:i/>
      <w:sz w:val="20"/>
      <w:lang w:val="x-none" w:eastAsia="ru-RU"/>
    </w:rPr>
  </w:style>
  <w:style w:type="character" w:customStyle="1" w:styleId="30">
    <w:name w:val="Заголовок 3 Знак"/>
    <w:link w:val="3"/>
    <w:semiHidden/>
    <w:locked/>
    <w:rPr>
      <w:rFonts w:ascii="Cambria" w:hAnsi="Cambria" w:cs="Times New Roman"/>
      <w:b/>
      <w:bCs/>
      <w:sz w:val="26"/>
      <w:szCs w:val="26"/>
    </w:rPr>
  </w:style>
  <w:style w:type="character" w:customStyle="1" w:styleId="50">
    <w:name w:val="Заголовок 5 Знак"/>
    <w:link w:val="5"/>
    <w:locked/>
    <w:rsid w:val="00210EDD"/>
    <w:rPr>
      <w:rFonts w:ascii="Times New Roman" w:hAnsi="Times New Roman" w:cs="Times New Roman"/>
      <w:b/>
      <w:i/>
      <w:sz w:val="26"/>
      <w:lang w:val="x-none" w:eastAsia="ru-RU"/>
    </w:rPr>
  </w:style>
  <w:style w:type="character" w:customStyle="1" w:styleId="Heading3Char">
    <w:name w:val="Heading 3 Char"/>
    <w:link w:val="31"/>
    <w:locked/>
    <w:rsid w:val="00210EDD"/>
    <w:rPr>
      <w:rFonts w:ascii="Arial" w:hAnsi="Arial"/>
      <w:b/>
      <w:sz w:val="26"/>
      <w:lang w:val="x-none" w:eastAsia="ru-RU"/>
    </w:rPr>
  </w:style>
  <w:style w:type="paragraph" w:styleId="a3">
    <w:name w:val="Body Text"/>
    <w:basedOn w:val="a"/>
    <w:link w:val="11"/>
    <w:rsid w:val="002E21D4"/>
    <w:rPr>
      <w:b/>
      <w:sz w:val="20"/>
      <w:szCs w:val="20"/>
    </w:rPr>
  </w:style>
  <w:style w:type="character" w:customStyle="1" w:styleId="11">
    <w:name w:val="Основной текст Знак1"/>
    <w:link w:val="a3"/>
    <w:locked/>
    <w:rsid w:val="002E21D4"/>
    <w:rPr>
      <w:rFonts w:ascii="Times New Roman" w:hAnsi="Times New Roman" w:cs="Times New Roman"/>
      <w:b/>
      <w:sz w:val="20"/>
      <w:lang w:val="x-none" w:eastAsia="ru-RU"/>
    </w:rPr>
  </w:style>
  <w:style w:type="paragraph" w:styleId="21">
    <w:name w:val="Body Text 2"/>
    <w:basedOn w:val="a"/>
    <w:link w:val="22"/>
    <w:rsid w:val="002E21D4"/>
    <w:pPr>
      <w:widowControl w:val="0"/>
      <w:spacing w:after="120" w:line="480" w:lineRule="auto"/>
    </w:pPr>
    <w:rPr>
      <w:sz w:val="20"/>
      <w:szCs w:val="20"/>
    </w:rPr>
  </w:style>
  <w:style w:type="character" w:customStyle="1" w:styleId="22">
    <w:name w:val="Основной текст 2 Знак"/>
    <w:link w:val="21"/>
    <w:semiHidden/>
    <w:locked/>
    <w:rsid w:val="002E21D4"/>
    <w:rPr>
      <w:rFonts w:ascii="Times New Roman" w:hAnsi="Times New Roman" w:cs="Times New Roman"/>
      <w:sz w:val="20"/>
      <w:lang w:val="x-none" w:eastAsia="ru-RU"/>
    </w:rPr>
  </w:style>
  <w:style w:type="character" w:customStyle="1" w:styleId="BodyTextChar">
    <w:name w:val="Body Text Char"/>
    <w:link w:val="TextBody"/>
    <w:locked/>
    <w:rsid w:val="00210EDD"/>
    <w:rPr>
      <w:sz w:val="20"/>
    </w:rPr>
  </w:style>
  <w:style w:type="paragraph" w:styleId="a4">
    <w:name w:val="Block Text"/>
    <w:basedOn w:val="a"/>
    <w:rsid w:val="002E21D4"/>
    <w:pPr>
      <w:ind w:left="-284" w:right="-285" w:firstLine="992"/>
      <w:jc w:val="both"/>
    </w:pPr>
    <w:rPr>
      <w:sz w:val="28"/>
      <w:szCs w:val="20"/>
    </w:rPr>
  </w:style>
  <w:style w:type="paragraph" w:styleId="a5">
    <w:name w:val="Plain Text"/>
    <w:basedOn w:val="a"/>
    <w:link w:val="a6"/>
    <w:rsid w:val="002E21D4"/>
    <w:rPr>
      <w:rFonts w:ascii="Courier New" w:hAnsi="Courier New"/>
      <w:sz w:val="20"/>
      <w:szCs w:val="20"/>
    </w:rPr>
  </w:style>
  <w:style w:type="character" w:customStyle="1" w:styleId="a6">
    <w:name w:val="Текст Знак"/>
    <w:link w:val="a5"/>
    <w:locked/>
    <w:rsid w:val="002E21D4"/>
    <w:rPr>
      <w:rFonts w:ascii="Courier New" w:hAnsi="Courier New" w:cs="Times New Roman"/>
      <w:sz w:val="20"/>
      <w:lang w:val="x-none" w:eastAsia="ru-RU"/>
    </w:rPr>
  </w:style>
  <w:style w:type="character" w:customStyle="1" w:styleId="NoSpacingChar">
    <w:name w:val="No Spacing Char"/>
    <w:link w:val="12"/>
    <w:uiPriority w:val="99"/>
    <w:locked/>
    <w:rsid w:val="002E21D4"/>
    <w:rPr>
      <w:sz w:val="22"/>
      <w:lang w:val="ru-RU" w:eastAsia="en-US"/>
    </w:rPr>
  </w:style>
  <w:style w:type="paragraph" w:customStyle="1" w:styleId="12">
    <w:name w:val="Без интервала1"/>
    <w:link w:val="NoSpacingChar"/>
    <w:uiPriority w:val="99"/>
    <w:rsid w:val="002E21D4"/>
    <w:rPr>
      <w:sz w:val="22"/>
      <w:szCs w:val="22"/>
      <w:lang w:eastAsia="en-US"/>
    </w:rPr>
  </w:style>
  <w:style w:type="paragraph" w:customStyle="1" w:styleId="a7">
    <w:name w:val="Нормальный (таблица)"/>
    <w:basedOn w:val="a"/>
    <w:next w:val="a"/>
    <w:rsid w:val="002E21D4"/>
    <w:pPr>
      <w:widowControl w:val="0"/>
      <w:autoSpaceDE w:val="0"/>
      <w:autoSpaceDN w:val="0"/>
      <w:adjustRightInd w:val="0"/>
      <w:jc w:val="both"/>
    </w:pPr>
    <w:rPr>
      <w:rFonts w:ascii="Arial" w:hAnsi="Arial"/>
    </w:rPr>
  </w:style>
  <w:style w:type="table" w:styleId="a8">
    <w:name w:val="Table Grid"/>
    <w:basedOn w:val="a1"/>
    <w:uiPriority w:val="59"/>
    <w:rsid w:val="001B16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41D00"/>
    <w:pPr>
      <w:spacing w:after="200" w:line="276" w:lineRule="auto"/>
      <w:ind w:left="720"/>
      <w:contextualSpacing/>
    </w:pPr>
    <w:rPr>
      <w:rFonts w:ascii="Calibri" w:hAnsi="Calibri"/>
      <w:sz w:val="22"/>
      <w:szCs w:val="22"/>
      <w:lang w:eastAsia="en-US"/>
    </w:rPr>
  </w:style>
  <w:style w:type="paragraph" w:customStyle="1" w:styleId="23">
    <w:name w:val="Без интервала2"/>
    <w:rsid w:val="00A8744B"/>
    <w:rPr>
      <w:rFonts w:ascii="Cambria" w:eastAsia="MS Mincho" w:hAnsi="Cambria" w:cs="Times New Roman"/>
      <w:sz w:val="24"/>
      <w:szCs w:val="24"/>
    </w:rPr>
  </w:style>
  <w:style w:type="character" w:styleId="a9">
    <w:name w:val="Hyperlink"/>
    <w:rsid w:val="006B1979"/>
    <w:rPr>
      <w:rFonts w:cs="Times New Roman"/>
      <w:color w:val="0000FF"/>
      <w:u w:val="single"/>
    </w:rPr>
  </w:style>
  <w:style w:type="character" w:customStyle="1" w:styleId="a80">
    <w:name w:val="a8"/>
    <w:rsid w:val="009A790A"/>
    <w:rPr>
      <w:rFonts w:ascii="Times New Roman" w:hAnsi="Times New Roman"/>
    </w:rPr>
  </w:style>
  <w:style w:type="paragraph" w:customStyle="1" w:styleId="14">
    <w:name w:val="Абзац списка1"/>
    <w:basedOn w:val="a"/>
    <w:rsid w:val="00210EDD"/>
    <w:pPr>
      <w:spacing w:after="200" w:line="276" w:lineRule="auto"/>
      <w:ind w:left="720"/>
      <w:contextualSpacing/>
    </w:pPr>
    <w:rPr>
      <w:rFonts w:ascii="Calibri" w:hAnsi="Calibri"/>
      <w:sz w:val="22"/>
      <w:szCs w:val="22"/>
      <w:lang w:eastAsia="en-US"/>
    </w:rPr>
  </w:style>
  <w:style w:type="paragraph" w:styleId="32">
    <w:name w:val="Body Text 3"/>
    <w:basedOn w:val="a"/>
    <w:link w:val="33"/>
    <w:rsid w:val="00210EDD"/>
    <w:pPr>
      <w:spacing w:after="120"/>
    </w:pPr>
    <w:rPr>
      <w:sz w:val="16"/>
      <w:szCs w:val="20"/>
    </w:rPr>
  </w:style>
  <w:style w:type="character" w:customStyle="1" w:styleId="33">
    <w:name w:val="Основной текст 3 Знак"/>
    <w:link w:val="32"/>
    <w:semiHidden/>
    <w:locked/>
    <w:rsid w:val="00210EDD"/>
    <w:rPr>
      <w:rFonts w:ascii="Times New Roman" w:hAnsi="Times New Roman" w:cs="Times New Roman"/>
      <w:sz w:val="16"/>
      <w:lang w:val="x-none" w:eastAsia="ru-RU"/>
    </w:rPr>
  </w:style>
  <w:style w:type="paragraph" w:customStyle="1" w:styleId="31">
    <w:name w:val="Заголовок 31"/>
    <w:basedOn w:val="a"/>
    <w:next w:val="a"/>
    <w:link w:val="Heading3Char"/>
    <w:rsid w:val="00210EDD"/>
    <w:pPr>
      <w:keepNext/>
      <w:suppressAutoHyphens/>
      <w:spacing w:before="240" w:after="60"/>
      <w:outlineLvl w:val="2"/>
    </w:pPr>
    <w:rPr>
      <w:rFonts w:ascii="Arial" w:hAnsi="Arial"/>
      <w:b/>
      <w:sz w:val="26"/>
      <w:szCs w:val="20"/>
    </w:rPr>
  </w:style>
  <w:style w:type="character" w:customStyle="1" w:styleId="BodyTextIndent2Char1">
    <w:name w:val="Body Text Indent 2 Char1"/>
    <w:semiHidden/>
    <w:rPr>
      <w:rFonts w:ascii="Times New Roman" w:hAnsi="Times New Roman"/>
      <w:sz w:val="24"/>
    </w:rPr>
  </w:style>
  <w:style w:type="character" w:customStyle="1" w:styleId="BodyTextIndentChar">
    <w:name w:val="Body Text Indent Char"/>
    <w:link w:val="TextBodyIndent"/>
    <w:locked/>
    <w:rsid w:val="00210EDD"/>
    <w:rPr>
      <w:sz w:val="20"/>
    </w:rPr>
  </w:style>
  <w:style w:type="character" w:customStyle="1" w:styleId="HeaderChar">
    <w:name w:val="Header Char"/>
    <w:link w:val="15"/>
    <w:locked/>
    <w:rsid w:val="00210EDD"/>
  </w:style>
  <w:style w:type="character" w:customStyle="1" w:styleId="FooterChar">
    <w:name w:val="Footer Char"/>
    <w:link w:val="16"/>
    <w:locked/>
    <w:rsid w:val="00210EDD"/>
  </w:style>
  <w:style w:type="character" w:customStyle="1" w:styleId="InternetLink">
    <w:name w:val="Internet Link"/>
    <w:rsid w:val="00210EDD"/>
    <w:rPr>
      <w:color w:val="383C45"/>
      <w:u w:val="none"/>
      <w:effect w:val="none"/>
    </w:rPr>
  </w:style>
  <w:style w:type="character" w:customStyle="1" w:styleId="js-rolloverb-newrollover">
    <w:name w:val="js-rollover b-newrollover"/>
    <w:rsid w:val="00210EDD"/>
  </w:style>
  <w:style w:type="character" w:styleId="aa">
    <w:name w:val="Strong"/>
    <w:qFormat/>
    <w:rsid w:val="00210EDD"/>
    <w:rPr>
      <w:rFonts w:cs="Times New Roman"/>
      <w:b/>
    </w:rPr>
  </w:style>
  <w:style w:type="character" w:customStyle="1" w:styleId="instantion-name">
    <w:name w:val="instantion-name"/>
    <w:rsid w:val="00210EDD"/>
  </w:style>
  <w:style w:type="character" w:customStyle="1" w:styleId="BalloonTextChar1">
    <w:name w:val="Balloon Text Char1"/>
    <w:semiHidden/>
    <w:rPr>
      <w:rFonts w:ascii="Times New Roman" w:hAnsi="Times New Roman"/>
      <w:sz w:val="2"/>
    </w:rPr>
  </w:style>
  <w:style w:type="character" w:customStyle="1" w:styleId="ListLabel1">
    <w:name w:val="ListLabel 1"/>
    <w:rsid w:val="00210EDD"/>
  </w:style>
  <w:style w:type="character" w:customStyle="1" w:styleId="ListLabel2">
    <w:name w:val="ListLabel 2"/>
    <w:rsid w:val="00210EDD"/>
    <w:rPr>
      <w:b/>
    </w:rPr>
  </w:style>
  <w:style w:type="paragraph" w:customStyle="1" w:styleId="Heading">
    <w:name w:val="Heading"/>
    <w:basedOn w:val="a"/>
    <w:next w:val="TextBody"/>
    <w:rsid w:val="00210EDD"/>
    <w:pPr>
      <w:keepNext/>
      <w:suppressAutoHyphens/>
      <w:spacing w:before="240" w:after="120"/>
    </w:pPr>
    <w:rPr>
      <w:rFonts w:ascii="Liberation Sans" w:hAnsi="Liberation Sans" w:cs="Lohit Hindi"/>
      <w:sz w:val="28"/>
      <w:szCs w:val="28"/>
    </w:rPr>
  </w:style>
  <w:style w:type="paragraph" w:customStyle="1" w:styleId="TextBody">
    <w:name w:val="Text Body"/>
    <w:basedOn w:val="a"/>
    <w:link w:val="BodyTextChar"/>
    <w:rsid w:val="00210EDD"/>
    <w:pPr>
      <w:suppressAutoHyphens/>
      <w:spacing w:line="288" w:lineRule="auto"/>
    </w:pPr>
    <w:rPr>
      <w:rFonts w:ascii="Calibri" w:hAnsi="Calibri"/>
      <w:sz w:val="20"/>
      <w:szCs w:val="20"/>
    </w:rPr>
  </w:style>
  <w:style w:type="paragraph" w:styleId="ab">
    <w:name w:val="List"/>
    <w:basedOn w:val="TextBody"/>
    <w:rsid w:val="00210EDD"/>
    <w:rPr>
      <w:rFonts w:cs="Lohit Hindi"/>
    </w:rPr>
  </w:style>
  <w:style w:type="paragraph" w:customStyle="1" w:styleId="17">
    <w:name w:val="Название объекта1"/>
    <w:basedOn w:val="a"/>
    <w:rsid w:val="00210EDD"/>
    <w:pPr>
      <w:suppressLineNumbers/>
      <w:suppressAutoHyphens/>
      <w:spacing w:before="120" w:after="120"/>
    </w:pPr>
    <w:rPr>
      <w:rFonts w:cs="Lohit Hindi"/>
      <w:i/>
      <w:iCs/>
    </w:rPr>
  </w:style>
  <w:style w:type="paragraph" w:customStyle="1" w:styleId="Index">
    <w:name w:val="Index"/>
    <w:basedOn w:val="a"/>
    <w:rsid w:val="00210EDD"/>
    <w:pPr>
      <w:suppressLineNumbers/>
      <w:suppressAutoHyphens/>
    </w:pPr>
    <w:rPr>
      <w:rFonts w:cs="Lohit Hindi"/>
      <w:sz w:val="20"/>
      <w:szCs w:val="20"/>
    </w:rPr>
  </w:style>
  <w:style w:type="paragraph" w:styleId="24">
    <w:name w:val="Body Text Indent 2"/>
    <w:basedOn w:val="a"/>
    <w:link w:val="25"/>
    <w:rsid w:val="00210EDD"/>
    <w:pPr>
      <w:suppressAutoHyphens/>
      <w:spacing w:after="120" w:line="480" w:lineRule="auto"/>
      <w:ind w:left="283"/>
    </w:pPr>
    <w:rPr>
      <w:rFonts w:ascii="Calibri" w:hAnsi="Calibri"/>
      <w:sz w:val="20"/>
      <w:szCs w:val="20"/>
    </w:rPr>
  </w:style>
  <w:style w:type="character" w:customStyle="1" w:styleId="25">
    <w:name w:val="Основной текст с отступом 2 Знак"/>
    <w:link w:val="24"/>
    <w:semiHidden/>
    <w:locked/>
    <w:rPr>
      <w:rFonts w:ascii="Times New Roman" w:hAnsi="Times New Roman" w:cs="Times New Roman"/>
      <w:sz w:val="24"/>
      <w:szCs w:val="24"/>
    </w:rPr>
  </w:style>
  <w:style w:type="character" w:customStyle="1" w:styleId="210">
    <w:name w:val="Основной текст с отступом 2 Знак1"/>
    <w:semiHidden/>
    <w:rsid w:val="00210EDD"/>
    <w:rPr>
      <w:rFonts w:ascii="Times New Roman" w:hAnsi="Times New Roman"/>
      <w:sz w:val="24"/>
      <w:lang w:val="x-none" w:eastAsia="ru-RU"/>
    </w:rPr>
  </w:style>
  <w:style w:type="paragraph" w:customStyle="1" w:styleId="TextBodyIndent">
    <w:name w:val="Text Body Indent"/>
    <w:basedOn w:val="a"/>
    <w:link w:val="BodyTextIndentChar"/>
    <w:rsid w:val="00210EDD"/>
    <w:pPr>
      <w:suppressAutoHyphens/>
      <w:spacing w:after="120"/>
      <w:ind w:left="283"/>
    </w:pPr>
    <w:rPr>
      <w:rFonts w:ascii="Calibri" w:hAnsi="Calibri"/>
      <w:sz w:val="20"/>
      <w:szCs w:val="20"/>
    </w:rPr>
  </w:style>
  <w:style w:type="paragraph" w:customStyle="1" w:styleId="15">
    <w:name w:val="Верхний колонтитул1"/>
    <w:basedOn w:val="a"/>
    <w:link w:val="HeaderChar"/>
    <w:rsid w:val="00210EDD"/>
    <w:pPr>
      <w:tabs>
        <w:tab w:val="center" w:pos="4677"/>
        <w:tab w:val="right" w:pos="9355"/>
      </w:tabs>
      <w:suppressAutoHyphens/>
    </w:pPr>
    <w:rPr>
      <w:rFonts w:ascii="Calibri" w:hAnsi="Calibri"/>
      <w:sz w:val="20"/>
      <w:szCs w:val="20"/>
    </w:rPr>
  </w:style>
  <w:style w:type="paragraph" w:customStyle="1" w:styleId="16">
    <w:name w:val="Нижний колонтитул1"/>
    <w:basedOn w:val="a"/>
    <w:link w:val="FooterChar"/>
    <w:rsid w:val="00210EDD"/>
    <w:pPr>
      <w:tabs>
        <w:tab w:val="center" w:pos="4677"/>
        <w:tab w:val="right" w:pos="9355"/>
      </w:tabs>
      <w:suppressAutoHyphens/>
    </w:pPr>
    <w:rPr>
      <w:rFonts w:ascii="Calibri" w:hAnsi="Calibri"/>
      <w:sz w:val="20"/>
      <w:szCs w:val="20"/>
    </w:rPr>
  </w:style>
  <w:style w:type="paragraph" w:styleId="ac">
    <w:name w:val="Balloon Text"/>
    <w:basedOn w:val="a"/>
    <w:link w:val="ad"/>
    <w:semiHidden/>
    <w:rsid w:val="00210EDD"/>
    <w:pPr>
      <w:suppressAutoHyphens/>
    </w:pPr>
    <w:rPr>
      <w:rFonts w:ascii="Tahoma" w:hAnsi="Tahoma"/>
      <w:sz w:val="16"/>
      <w:szCs w:val="20"/>
    </w:rPr>
  </w:style>
  <w:style w:type="character" w:customStyle="1" w:styleId="ad">
    <w:name w:val="Текст выноски Знак"/>
    <w:link w:val="ac"/>
    <w:semiHidden/>
    <w:locked/>
    <w:rPr>
      <w:rFonts w:ascii="Tahoma" w:hAnsi="Tahoma" w:cs="Tahoma"/>
      <w:sz w:val="16"/>
      <w:szCs w:val="16"/>
    </w:rPr>
  </w:style>
  <w:style w:type="character" w:customStyle="1" w:styleId="18">
    <w:name w:val="Текст выноски Знак1"/>
    <w:semiHidden/>
    <w:rsid w:val="00210EDD"/>
    <w:rPr>
      <w:rFonts w:ascii="Tahoma" w:hAnsi="Tahoma"/>
      <w:sz w:val="16"/>
      <w:lang w:val="x-none" w:eastAsia="ru-RU"/>
    </w:rPr>
  </w:style>
  <w:style w:type="table" w:styleId="-2">
    <w:name w:val="Table Web 2"/>
    <w:basedOn w:val="a1"/>
    <w:rsid w:val="00210EDD"/>
    <w:rPr>
      <w:rFonts w:ascii="Times New Roman" w:hAnsi="Times New Roman" w:cs="Times New Roman"/>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210EDD"/>
    <w:rPr>
      <w:rFonts w:ascii="Times New Roman" w:hAnsi="Times New Roman" w:cs="Times New Roman"/>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ae">
    <w:name w:val="Body Text Indent"/>
    <w:basedOn w:val="a"/>
    <w:link w:val="af"/>
    <w:rsid w:val="005C12A1"/>
    <w:pPr>
      <w:suppressAutoHyphens/>
      <w:spacing w:after="120"/>
      <w:ind w:left="283"/>
    </w:pPr>
    <w:rPr>
      <w:sz w:val="20"/>
    </w:rPr>
  </w:style>
  <w:style w:type="character" w:customStyle="1" w:styleId="af">
    <w:name w:val="Основной текст с отступом Знак"/>
    <w:link w:val="ae"/>
    <w:locked/>
    <w:rsid w:val="005C12A1"/>
    <w:rPr>
      <w:rFonts w:ascii="Times New Roman" w:hAnsi="Times New Roman" w:cs="Times New Roman"/>
      <w:sz w:val="24"/>
      <w:lang w:val="x-none" w:eastAsia="x-none"/>
    </w:rPr>
  </w:style>
  <w:style w:type="paragraph" w:customStyle="1" w:styleId="consplusnonformat">
    <w:name w:val="consplusnonformat"/>
    <w:basedOn w:val="a"/>
    <w:rsid w:val="001B3E69"/>
    <w:pPr>
      <w:spacing w:before="100" w:beforeAutospacing="1" w:after="100" w:afterAutospacing="1"/>
    </w:pPr>
  </w:style>
  <w:style w:type="paragraph" w:styleId="34">
    <w:name w:val="Body Text Indent 3"/>
    <w:basedOn w:val="a"/>
    <w:link w:val="35"/>
    <w:rsid w:val="00210EDD"/>
    <w:pPr>
      <w:suppressAutoHyphens/>
      <w:spacing w:after="120"/>
      <w:ind w:left="283"/>
    </w:pPr>
    <w:rPr>
      <w:sz w:val="16"/>
      <w:szCs w:val="20"/>
    </w:rPr>
  </w:style>
  <w:style w:type="character" w:customStyle="1" w:styleId="35">
    <w:name w:val="Основной текст с отступом 3 Знак"/>
    <w:link w:val="34"/>
    <w:locked/>
    <w:rsid w:val="00210EDD"/>
    <w:rPr>
      <w:rFonts w:ascii="Times New Roman" w:hAnsi="Times New Roman" w:cs="Times New Roman"/>
      <w:sz w:val="16"/>
      <w:lang w:val="x-none" w:eastAsia="ru-RU"/>
    </w:rPr>
  </w:style>
  <w:style w:type="paragraph" w:customStyle="1" w:styleId="19">
    <w:name w:val="Обычный1"/>
    <w:rsid w:val="00210EDD"/>
    <w:rPr>
      <w:rFonts w:ascii="Times New Roman" w:hAnsi="Times New Roman" w:cs="Times New Roman"/>
    </w:rPr>
  </w:style>
  <w:style w:type="paragraph" w:styleId="af0">
    <w:name w:val="Title"/>
    <w:aliases w:val="Знак2"/>
    <w:basedOn w:val="a"/>
    <w:link w:val="af1"/>
    <w:qFormat/>
    <w:rsid w:val="00210EDD"/>
    <w:pPr>
      <w:jc w:val="center"/>
    </w:pPr>
    <w:rPr>
      <w:b/>
      <w:sz w:val="20"/>
      <w:szCs w:val="20"/>
    </w:rPr>
  </w:style>
  <w:style w:type="character" w:customStyle="1" w:styleId="af1">
    <w:name w:val="Название Знак"/>
    <w:aliases w:val="Знак2 Знак"/>
    <w:link w:val="af0"/>
    <w:locked/>
    <w:rsid w:val="00210EDD"/>
    <w:rPr>
      <w:rFonts w:ascii="Times New Roman" w:hAnsi="Times New Roman" w:cs="Times New Roman"/>
      <w:b/>
      <w:sz w:val="20"/>
      <w:lang w:val="x-none" w:eastAsia="ru-RU"/>
    </w:rPr>
  </w:style>
  <w:style w:type="paragraph" w:customStyle="1" w:styleId="ConsPlusNormal">
    <w:name w:val="ConsPlusNormal"/>
    <w:link w:val="ConsPlusNormal0"/>
    <w:rsid w:val="00210EDD"/>
    <w:pPr>
      <w:autoSpaceDE w:val="0"/>
      <w:autoSpaceDN w:val="0"/>
      <w:adjustRightInd w:val="0"/>
    </w:pPr>
    <w:rPr>
      <w:rFonts w:ascii="Times New Roman" w:hAnsi="Times New Roman" w:cs="Times New Roman"/>
      <w:sz w:val="26"/>
      <w:szCs w:val="22"/>
    </w:rPr>
  </w:style>
  <w:style w:type="paragraph" w:customStyle="1" w:styleId="FR1">
    <w:name w:val="FR1"/>
    <w:uiPriority w:val="99"/>
    <w:rsid w:val="00210EDD"/>
    <w:pPr>
      <w:widowControl w:val="0"/>
      <w:ind w:left="4360"/>
    </w:pPr>
    <w:rPr>
      <w:rFonts w:ascii="Arial" w:hAnsi="Arial" w:cs="Times New Roman"/>
      <w:b/>
      <w:sz w:val="36"/>
    </w:rPr>
  </w:style>
  <w:style w:type="character" w:customStyle="1" w:styleId="4">
    <w:name w:val="Знак Знак4"/>
    <w:semiHidden/>
    <w:locked/>
    <w:rsid w:val="00210EDD"/>
    <w:rPr>
      <w:sz w:val="20"/>
    </w:rPr>
  </w:style>
  <w:style w:type="paragraph" w:customStyle="1" w:styleId="110">
    <w:name w:val="Абзац списка11"/>
    <w:basedOn w:val="a"/>
    <w:rsid w:val="00210EDD"/>
    <w:pPr>
      <w:spacing w:after="200" w:line="276" w:lineRule="auto"/>
      <w:ind w:left="720"/>
      <w:contextualSpacing/>
    </w:pPr>
    <w:rPr>
      <w:rFonts w:ascii="Calibri" w:hAnsi="Calibri"/>
      <w:sz w:val="22"/>
      <w:szCs w:val="22"/>
      <w:lang w:eastAsia="en-US"/>
    </w:rPr>
  </w:style>
  <w:style w:type="paragraph" w:customStyle="1" w:styleId="ConsPlusNonformat0">
    <w:name w:val="ConsPlusNonformat"/>
    <w:rsid w:val="00210EDD"/>
    <w:pPr>
      <w:widowControl w:val="0"/>
      <w:autoSpaceDE w:val="0"/>
      <w:autoSpaceDN w:val="0"/>
      <w:adjustRightInd w:val="0"/>
    </w:pPr>
    <w:rPr>
      <w:rFonts w:ascii="Courier New" w:hAnsi="Courier New" w:cs="Courier New"/>
    </w:rPr>
  </w:style>
  <w:style w:type="paragraph" w:styleId="af2">
    <w:name w:val="header"/>
    <w:basedOn w:val="a"/>
    <w:link w:val="af3"/>
    <w:rsid w:val="005617BD"/>
    <w:pPr>
      <w:tabs>
        <w:tab w:val="center" w:pos="4677"/>
        <w:tab w:val="right" w:pos="9355"/>
      </w:tabs>
    </w:pPr>
    <w:rPr>
      <w:szCs w:val="20"/>
    </w:rPr>
  </w:style>
  <w:style w:type="character" w:customStyle="1" w:styleId="af3">
    <w:name w:val="Верхний колонтитул Знак"/>
    <w:link w:val="af2"/>
    <w:locked/>
    <w:rsid w:val="005617BD"/>
    <w:rPr>
      <w:rFonts w:ascii="Times New Roman" w:hAnsi="Times New Roman" w:cs="Times New Roman"/>
      <w:sz w:val="24"/>
      <w:lang w:val="x-none" w:eastAsia="ru-RU"/>
    </w:rPr>
  </w:style>
  <w:style w:type="paragraph" w:styleId="af4">
    <w:name w:val="footer"/>
    <w:basedOn w:val="a"/>
    <w:link w:val="af5"/>
    <w:rsid w:val="005617BD"/>
    <w:pPr>
      <w:tabs>
        <w:tab w:val="center" w:pos="4677"/>
        <w:tab w:val="right" w:pos="9355"/>
      </w:tabs>
    </w:pPr>
    <w:rPr>
      <w:szCs w:val="20"/>
    </w:rPr>
  </w:style>
  <w:style w:type="character" w:customStyle="1" w:styleId="af5">
    <w:name w:val="Нижний колонтитул Знак"/>
    <w:link w:val="af4"/>
    <w:locked/>
    <w:rsid w:val="005617BD"/>
    <w:rPr>
      <w:rFonts w:ascii="Times New Roman" w:hAnsi="Times New Roman" w:cs="Times New Roman"/>
      <w:sz w:val="24"/>
      <w:lang w:val="x-none" w:eastAsia="ru-RU"/>
    </w:rPr>
  </w:style>
  <w:style w:type="paragraph" w:customStyle="1" w:styleId="ConsPlusCell">
    <w:name w:val="ConsPlusCell"/>
    <w:rsid w:val="005617BD"/>
    <w:pPr>
      <w:widowControl w:val="0"/>
      <w:autoSpaceDE w:val="0"/>
      <w:autoSpaceDN w:val="0"/>
      <w:adjustRightInd w:val="0"/>
    </w:pPr>
    <w:rPr>
      <w:rFonts w:ascii="Arial" w:hAnsi="Arial" w:cs="Arial"/>
    </w:rPr>
  </w:style>
  <w:style w:type="paragraph" w:customStyle="1" w:styleId="ConsPlusTitle">
    <w:name w:val="ConsPlusTitle"/>
    <w:rsid w:val="005617BD"/>
    <w:pPr>
      <w:widowControl w:val="0"/>
      <w:autoSpaceDE w:val="0"/>
      <w:autoSpaceDN w:val="0"/>
      <w:adjustRightInd w:val="0"/>
    </w:pPr>
    <w:rPr>
      <w:rFonts w:ascii="Arial" w:hAnsi="Arial" w:cs="Arial"/>
      <w:b/>
      <w:bCs/>
    </w:rPr>
  </w:style>
  <w:style w:type="paragraph" w:customStyle="1" w:styleId="western">
    <w:name w:val="western"/>
    <w:basedOn w:val="a"/>
    <w:rsid w:val="005617BD"/>
    <w:pPr>
      <w:spacing w:before="100" w:beforeAutospacing="1" w:after="100" w:afterAutospacing="1"/>
    </w:pPr>
  </w:style>
  <w:style w:type="paragraph" w:styleId="af6">
    <w:name w:val="Normal (Web)"/>
    <w:basedOn w:val="a"/>
    <w:rsid w:val="00777C5C"/>
    <w:pPr>
      <w:spacing w:before="100" w:beforeAutospacing="1" w:after="100" w:afterAutospacing="1"/>
    </w:pPr>
  </w:style>
  <w:style w:type="paragraph" w:customStyle="1" w:styleId="26">
    <w:name w:val="Без интервала2"/>
    <w:rsid w:val="00777C5C"/>
    <w:rPr>
      <w:rFonts w:cs="Times New Roman"/>
      <w:sz w:val="22"/>
      <w:szCs w:val="22"/>
    </w:rPr>
  </w:style>
  <w:style w:type="character" w:customStyle="1" w:styleId="apple-converted-space">
    <w:name w:val="apple-converted-space"/>
    <w:rsid w:val="00777C5C"/>
  </w:style>
  <w:style w:type="paragraph" w:customStyle="1" w:styleId="msobodytextbullet1gif">
    <w:name w:val="msobodytextbullet1.gif"/>
    <w:basedOn w:val="a"/>
    <w:rsid w:val="004B4794"/>
    <w:pPr>
      <w:spacing w:before="100" w:beforeAutospacing="1" w:after="100" w:afterAutospacing="1"/>
    </w:pPr>
  </w:style>
  <w:style w:type="paragraph" w:customStyle="1" w:styleId="msobodytextbullet2gif">
    <w:name w:val="msobodytextbullet2.gif"/>
    <w:basedOn w:val="a"/>
    <w:rsid w:val="004B4794"/>
    <w:pPr>
      <w:spacing w:before="100" w:beforeAutospacing="1" w:after="100" w:afterAutospacing="1"/>
    </w:pPr>
  </w:style>
  <w:style w:type="paragraph" w:customStyle="1" w:styleId="msonormalbullet1gif">
    <w:name w:val="msonormalbullet1.gif"/>
    <w:basedOn w:val="a"/>
    <w:rsid w:val="004B4794"/>
    <w:pPr>
      <w:spacing w:before="100" w:beforeAutospacing="1" w:after="100" w:afterAutospacing="1"/>
    </w:pPr>
  </w:style>
  <w:style w:type="paragraph" w:customStyle="1" w:styleId="msonormalbullet2gif">
    <w:name w:val="msonormalbullet2.gif"/>
    <w:basedOn w:val="a"/>
    <w:rsid w:val="004B4794"/>
    <w:pPr>
      <w:spacing w:before="100" w:beforeAutospacing="1" w:after="100" w:afterAutospacing="1"/>
    </w:pPr>
  </w:style>
  <w:style w:type="character" w:customStyle="1" w:styleId="8">
    <w:name w:val="Основной текст + 8"/>
    <w:aliases w:val="5 pt,Интервал 0 pt"/>
    <w:rsid w:val="002D2F49"/>
    <w:rPr>
      <w:rFonts w:ascii="Times New Roman" w:hAnsi="Times New Roman"/>
      <w:color w:val="000000"/>
      <w:spacing w:val="4"/>
      <w:w w:val="100"/>
      <w:position w:val="0"/>
      <w:sz w:val="17"/>
      <w:u w:val="none"/>
      <w:lang w:val="ru-RU" w:eastAsia="x-none"/>
    </w:rPr>
  </w:style>
  <w:style w:type="paragraph" w:customStyle="1" w:styleId="27">
    <w:name w:val="Абзац списка2"/>
    <w:basedOn w:val="a"/>
    <w:rsid w:val="005118CC"/>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ED5FCF"/>
    <w:rPr>
      <w:rFonts w:ascii="Times New Roman" w:hAnsi="Times New Roman"/>
      <w:sz w:val="22"/>
      <w:lang w:val="x-none" w:eastAsia="ru-RU"/>
    </w:rPr>
  </w:style>
  <w:style w:type="character" w:customStyle="1" w:styleId="af7">
    <w:name w:val="Не вступил в силу"/>
    <w:rsid w:val="001A3509"/>
    <w:rPr>
      <w:b/>
      <w:color w:val="008080"/>
    </w:rPr>
  </w:style>
  <w:style w:type="paragraph" w:customStyle="1" w:styleId="Standard">
    <w:name w:val="Standard"/>
    <w:rsid w:val="00E77780"/>
    <w:pPr>
      <w:widowControl w:val="0"/>
      <w:suppressAutoHyphens/>
      <w:textAlignment w:val="baseline"/>
    </w:pPr>
    <w:rPr>
      <w:rFonts w:ascii="Times New Roman" w:hAnsi="Times New Roman" w:cs="Tahoma"/>
      <w:kern w:val="1"/>
      <w:sz w:val="24"/>
      <w:szCs w:val="24"/>
      <w:lang w:val="de-DE" w:eastAsia="fa-IR" w:bidi="fa-IR"/>
    </w:rPr>
  </w:style>
  <w:style w:type="paragraph" w:customStyle="1" w:styleId="af8">
    <w:name w:val="Нормальный"/>
    <w:rsid w:val="00215F14"/>
    <w:pPr>
      <w:widowControl w:val="0"/>
      <w:autoSpaceDE w:val="0"/>
      <w:autoSpaceDN w:val="0"/>
      <w:adjustRightInd w:val="0"/>
    </w:pPr>
    <w:rPr>
      <w:rFonts w:ascii="Times New Roman" w:hAnsi="Times New Roman" w:cs="Times New Roman"/>
      <w:color w:val="000000"/>
      <w:sz w:val="24"/>
      <w:szCs w:val="24"/>
    </w:rPr>
  </w:style>
  <w:style w:type="paragraph" w:customStyle="1" w:styleId="BodyTextIndent31">
    <w:name w:val="Body Text Indent 31"/>
    <w:basedOn w:val="a"/>
    <w:rsid w:val="00215F14"/>
    <w:pPr>
      <w:suppressAutoHyphens/>
      <w:overflowPunct w:val="0"/>
      <w:autoSpaceDE w:val="0"/>
      <w:ind w:firstLine="709"/>
      <w:jc w:val="both"/>
      <w:textAlignment w:val="baseline"/>
    </w:pPr>
    <w:rPr>
      <w:sz w:val="28"/>
      <w:szCs w:val="20"/>
      <w:lang w:eastAsia="ar-SA"/>
    </w:rPr>
  </w:style>
  <w:style w:type="paragraph" w:customStyle="1" w:styleId="alsta">
    <w:name w:val="alsta"/>
    <w:basedOn w:val="a"/>
    <w:rsid w:val="00215F14"/>
    <w:pPr>
      <w:spacing w:before="100" w:beforeAutospacing="1" w:after="100" w:afterAutospacing="1"/>
    </w:pPr>
  </w:style>
  <w:style w:type="paragraph" w:customStyle="1" w:styleId="211">
    <w:name w:val="Основной текст 21"/>
    <w:basedOn w:val="a"/>
    <w:rsid w:val="00215F14"/>
    <w:pPr>
      <w:spacing w:line="360" w:lineRule="auto"/>
      <w:jc w:val="center"/>
    </w:pPr>
    <w:rPr>
      <w:szCs w:val="20"/>
      <w:lang w:eastAsia="en-US"/>
    </w:rPr>
  </w:style>
  <w:style w:type="paragraph" w:customStyle="1" w:styleId="36">
    <w:name w:val="Абзац списка3"/>
    <w:basedOn w:val="a"/>
    <w:rsid w:val="00215F14"/>
    <w:pPr>
      <w:spacing w:after="200" w:line="276" w:lineRule="auto"/>
      <w:ind w:left="720"/>
    </w:pPr>
    <w:rPr>
      <w:rFonts w:ascii="Calibri" w:hAnsi="Calibri"/>
      <w:sz w:val="22"/>
      <w:szCs w:val="22"/>
    </w:rPr>
  </w:style>
  <w:style w:type="paragraph" w:customStyle="1" w:styleId="40">
    <w:name w:val="Абзац списка4"/>
    <w:basedOn w:val="a"/>
    <w:rsid w:val="00D75604"/>
    <w:pPr>
      <w:spacing w:after="200" w:line="276" w:lineRule="auto"/>
      <w:ind w:left="720"/>
      <w:contextualSpacing/>
    </w:pPr>
    <w:rPr>
      <w:rFonts w:ascii="Calibri" w:hAnsi="Calibri"/>
      <w:sz w:val="22"/>
      <w:szCs w:val="22"/>
      <w:lang w:eastAsia="en-US"/>
    </w:rPr>
  </w:style>
  <w:style w:type="paragraph" w:customStyle="1" w:styleId="Default">
    <w:name w:val="Default"/>
    <w:rsid w:val="008F102B"/>
    <w:pPr>
      <w:autoSpaceDE w:val="0"/>
      <w:autoSpaceDN w:val="0"/>
      <w:adjustRightInd w:val="0"/>
    </w:pPr>
    <w:rPr>
      <w:rFonts w:ascii="Times New Roman" w:hAnsi="Times New Roman" w:cs="Times New Roman"/>
      <w:color w:val="000000"/>
      <w:sz w:val="24"/>
      <w:szCs w:val="24"/>
    </w:rPr>
  </w:style>
  <w:style w:type="paragraph" w:customStyle="1" w:styleId="51">
    <w:name w:val="Абзац списка5"/>
    <w:basedOn w:val="a"/>
    <w:rsid w:val="00EC1C52"/>
    <w:pPr>
      <w:spacing w:after="200" w:line="276" w:lineRule="auto"/>
      <w:ind w:left="720"/>
      <w:contextualSpacing/>
    </w:pPr>
    <w:rPr>
      <w:rFonts w:ascii="Calibri" w:hAnsi="Calibri"/>
      <w:sz w:val="22"/>
      <w:szCs w:val="22"/>
      <w:lang w:eastAsia="en-US"/>
    </w:rPr>
  </w:style>
  <w:style w:type="paragraph" w:customStyle="1" w:styleId="37">
    <w:name w:val="Без интервала3"/>
    <w:rsid w:val="00031C03"/>
    <w:rPr>
      <w:rFonts w:cs="Times New Roman"/>
      <w:sz w:val="22"/>
      <w:szCs w:val="22"/>
      <w:lang w:eastAsia="en-US"/>
    </w:rPr>
  </w:style>
  <w:style w:type="paragraph" w:customStyle="1" w:styleId="28">
    <w:name w:val="Основной текст2"/>
    <w:basedOn w:val="a"/>
    <w:link w:val="Bodytext"/>
    <w:rsid w:val="00031C03"/>
    <w:pPr>
      <w:widowControl w:val="0"/>
      <w:shd w:val="clear" w:color="auto" w:fill="FFFFFF"/>
      <w:spacing w:before="420" w:line="442" w:lineRule="exact"/>
      <w:jc w:val="both"/>
    </w:pPr>
    <w:rPr>
      <w:sz w:val="27"/>
      <w:szCs w:val="20"/>
    </w:rPr>
  </w:style>
  <w:style w:type="character" w:customStyle="1" w:styleId="Bodytext">
    <w:name w:val="Body text_"/>
    <w:link w:val="28"/>
    <w:locked/>
    <w:rsid w:val="00031C03"/>
    <w:rPr>
      <w:rFonts w:ascii="Times New Roman" w:hAnsi="Times New Roman"/>
      <w:sz w:val="27"/>
      <w:shd w:val="clear" w:color="auto" w:fill="FFFFFF"/>
      <w:lang w:val="x-none" w:eastAsia="ru-RU"/>
    </w:rPr>
  </w:style>
  <w:style w:type="paragraph" w:customStyle="1" w:styleId="NoSpacing1">
    <w:name w:val="No Spacing1"/>
    <w:rsid w:val="00A128BD"/>
    <w:rPr>
      <w:rFonts w:cs="Times New Roman"/>
      <w:sz w:val="22"/>
      <w:szCs w:val="22"/>
      <w:lang w:eastAsia="en-US"/>
    </w:rPr>
  </w:style>
  <w:style w:type="character" w:customStyle="1" w:styleId="af9">
    <w:name w:val="Основной текст Знак"/>
    <w:locked/>
    <w:rsid w:val="005914FC"/>
    <w:rPr>
      <w:rFonts w:ascii="Times New Roman" w:hAnsi="Times New Roman" w:cs="Times New Roman"/>
      <w:b/>
      <w:sz w:val="20"/>
      <w:lang w:val="x-none" w:eastAsia="ru-RU"/>
    </w:rPr>
  </w:style>
  <w:style w:type="paragraph" w:styleId="afa">
    <w:name w:val="No Spacing"/>
    <w:uiPriority w:val="1"/>
    <w:qFormat/>
    <w:rsid w:val="0005594A"/>
    <w:rPr>
      <w:rFonts w:cs="Times New Roman"/>
      <w:sz w:val="22"/>
      <w:szCs w:val="22"/>
      <w:lang w:eastAsia="en-US"/>
    </w:rPr>
  </w:style>
  <w:style w:type="paragraph" w:customStyle="1" w:styleId="p2">
    <w:name w:val="p2"/>
    <w:basedOn w:val="a"/>
    <w:rsid w:val="00B43930"/>
    <w:pPr>
      <w:spacing w:before="100" w:beforeAutospacing="1" w:after="100" w:afterAutospacing="1"/>
    </w:pPr>
  </w:style>
  <w:style w:type="paragraph" w:customStyle="1" w:styleId="29">
    <w:name w:val="Обычный2"/>
    <w:rsid w:val="00B43930"/>
    <w:rPr>
      <w:rFonts w:ascii="Times New Roman" w:hAnsi="Times New Roman" w:cs="Times New Roman"/>
    </w:rPr>
  </w:style>
  <w:style w:type="paragraph" w:styleId="afb">
    <w:name w:val="List Paragraph"/>
    <w:basedOn w:val="a"/>
    <w:uiPriority w:val="34"/>
    <w:qFormat/>
    <w:rsid w:val="009E7E99"/>
    <w:pPr>
      <w:ind w:left="720"/>
      <w:contextualSpacing/>
      <w:jc w:val="both"/>
    </w:pPr>
    <w:rPr>
      <w:sz w:val="20"/>
      <w:szCs w:val="20"/>
    </w:rPr>
  </w:style>
  <w:style w:type="character" w:customStyle="1" w:styleId="afc">
    <w:name w:val="Без интервала Знак"/>
    <w:uiPriority w:val="1"/>
    <w:locked/>
    <w:rsid w:val="009E7E99"/>
    <w:rPr>
      <w:rFonts w:ascii="Calibri" w:hAnsi="Calibri" w:cs="Calibri"/>
      <w:lang w:eastAsia="en-US"/>
    </w:rPr>
  </w:style>
  <w:style w:type="paragraph" w:customStyle="1" w:styleId="220">
    <w:name w:val="Основной текст 22"/>
    <w:basedOn w:val="a"/>
    <w:rsid w:val="000141C8"/>
    <w:pPr>
      <w:widowControl w:val="0"/>
      <w:ind w:firstLine="720"/>
      <w:jc w:val="both"/>
    </w:pPr>
    <w:rPr>
      <w:szCs w:val="20"/>
    </w:rPr>
  </w:style>
  <w:style w:type="paragraph" w:styleId="afd">
    <w:name w:val="Subtitle"/>
    <w:basedOn w:val="a"/>
    <w:next w:val="a"/>
    <w:link w:val="afe"/>
    <w:qFormat/>
    <w:locked/>
    <w:rsid w:val="00F05A90"/>
    <w:pPr>
      <w:spacing w:after="60"/>
      <w:jc w:val="center"/>
      <w:outlineLvl w:val="1"/>
    </w:pPr>
    <w:rPr>
      <w:rFonts w:ascii="Calibri Light" w:hAnsi="Calibri Light"/>
    </w:rPr>
  </w:style>
  <w:style w:type="character" w:customStyle="1" w:styleId="afe">
    <w:name w:val="Подзаголовок Знак"/>
    <w:link w:val="afd"/>
    <w:rsid w:val="00F05A9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381251149">
      <w:bodyDiv w:val="1"/>
      <w:marLeft w:val="0"/>
      <w:marRight w:val="0"/>
      <w:marTop w:val="0"/>
      <w:marBottom w:val="0"/>
      <w:divBdr>
        <w:top w:val="none" w:sz="0" w:space="0" w:color="auto"/>
        <w:left w:val="none" w:sz="0" w:space="0" w:color="auto"/>
        <w:bottom w:val="none" w:sz="0" w:space="0" w:color="auto"/>
        <w:right w:val="none" w:sz="0" w:space="0" w:color="auto"/>
      </w:divBdr>
      <w:divsChild>
        <w:div w:id="914707799">
          <w:marLeft w:val="0"/>
          <w:marRight w:val="0"/>
          <w:marTop w:val="0"/>
          <w:marBottom w:val="0"/>
          <w:divBdr>
            <w:top w:val="none" w:sz="0" w:space="0" w:color="auto"/>
            <w:left w:val="none" w:sz="0" w:space="0" w:color="auto"/>
            <w:bottom w:val="none" w:sz="0" w:space="0" w:color="auto"/>
            <w:right w:val="none" w:sz="0" w:space="0" w:color="auto"/>
          </w:divBdr>
        </w:div>
      </w:divsChild>
    </w:div>
    <w:div w:id="1214539327">
      <w:bodyDiv w:val="1"/>
      <w:marLeft w:val="0"/>
      <w:marRight w:val="0"/>
      <w:marTop w:val="0"/>
      <w:marBottom w:val="0"/>
      <w:divBdr>
        <w:top w:val="none" w:sz="0" w:space="0" w:color="auto"/>
        <w:left w:val="none" w:sz="0" w:space="0" w:color="auto"/>
        <w:bottom w:val="none" w:sz="0" w:space="0" w:color="auto"/>
        <w:right w:val="none" w:sz="0" w:space="0" w:color="auto"/>
      </w:divBdr>
    </w:div>
    <w:div w:id="19854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album-59119312_254174985" TargetMode="External"/><Relationship Id="rId18" Type="http://schemas.openxmlformats.org/officeDocument/2006/relationships/hyperlink" Target="https://vk.com/arzpla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53F493CE53B8E220508E0E164E1C2661B00A876D1F4F01177E4502B144608F" TargetMode="External"/><Relationship Id="rId17" Type="http://schemas.openxmlformats.org/officeDocument/2006/relationships/hyperlink" Target="http://www.arzblag.ortox.ru/pravoslavnoe_obrazovanie_i_vospitanie/view/id/1114259" TargetMode="External"/><Relationship Id="rId2" Type="http://schemas.openxmlformats.org/officeDocument/2006/relationships/numbering" Target="numbering.xml"/><Relationship Id="rId16" Type="http://schemas.openxmlformats.org/officeDocument/2006/relationships/hyperlink" Target="consultantplus://offline/ref=31A7213464695F3AB0CCB6C5BF397A7049CB5973E032429E388822798475FF370594D9DB91B655NEjF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consultant.ru/document/cons_doc_LAW_177191/?dst=101876"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99661/?dst=100004"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pieChart>
        <c:varyColors val="1"/>
        <c:ser>
          <c:idx val="0"/>
          <c:order val="0"/>
          <c:dPt>
            <c:idx val="0"/>
            <c:bubble3D val="0"/>
            <c:spPr>
              <a:solidFill>
                <a:srgbClr val="FF0000"/>
              </a:solidFill>
            </c:spPr>
          </c:dPt>
          <c:dPt>
            <c:idx val="1"/>
            <c:bubble3D val="0"/>
            <c:spPr>
              <a:solidFill>
                <a:schemeClr val="accent5">
                  <a:lumMod val="60000"/>
                  <a:lumOff val="40000"/>
                </a:schemeClr>
              </a:solidFill>
            </c:spPr>
          </c:dPt>
          <c:dPt>
            <c:idx val="2"/>
            <c:bubble3D val="0"/>
          </c:dPt>
          <c:dPt>
            <c:idx val="3"/>
            <c:bubble3D val="0"/>
          </c:dPt>
          <c:dPt>
            <c:idx val="4"/>
            <c:bubble3D val="0"/>
          </c:dPt>
          <c:dPt>
            <c:idx val="5"/>
            <c:bubble3D val="0"/>
          </c:dPt>
          <c:dPt>
            <c:idx val="6"/>
            <c:bubble3D val="0"/>
          </c:dPt>
          <c:dPt>
            <c:idx val="7"/>
            <c:bubble3D val="0"/>
            <c:spPr>
              <a:solidFill>
                <a:srgbClr val="FFCCFF"/>
              </a:solidFill>
            </c:spPr>
          </c:dPt>
          <c:dPt>
            <c:idx val="8"/>
            <c:bubble3D val="0"/>
            <c:spPr>
              <a:solidFill>
                <a:srgbClr val="00B050"/>
              </a:solidFill>
            </c:spPr>
          </c:dPt>
          <c:dPt>
            <c:idx val="9"/>
            <c:bubble3D val="0"/>
          </c:dPt>
          <c:dLbls>
            <c:dLbl>
              <c:idx val="0"/>
              <c:layout>
                <c:manualLayout>
                  <c:x val="-4.090149888288757E-2"/>
                  <c:y val="-1.0657091720664317E-2"/>
                </c:manualLayout>
              </c:layout>
              <c:spPr/>
              <c:txPr>
                <a:bodyPr/>
                <a:lstStyle/>
                <a:p>
                  <a:pPr>
                    <a:defRPr/>
                  </a:pPr>
                  <a:endParaRPr lang="ru-RU"/>
                </a:p>
              </c:txPr>
              <c:dLblPos val="bestFit"/>
              <c:showLegendKey val="0"/>
              <c:showVal val="1"/>
              <c:showCatName val="0"/>
              <c:showSerName val="0"/>
              <c:showPercent val="0"/>
              <c:showBubbleSize val="0"/>
            </c:dLbl>
            <c:dLbl>
              <c:idx val="1"/>
              <c:layout>
                <c:manualLayout>
                  <c:x val="-1.3164313138543632E-2"/>
                  <c:y val="-2.847802668824994E-2"/>
                </c:manualLayout>
              </c:layout>
              <c:spPr/>
              <c:txPr>
                <a:bodyPr/>
                <a:lstStyle/>
                <a:p>
                  <a:pPr>
                    <a:defRPr/>
                  </a:pPr>
                  <a:endParaRPr lang="ru-RU"/>
                </a:p>
              </c:txPr>
              <c:dLblPos val="bestFit"/>
              <c:showLegendKey val="0"/>
              <c:showVal val="1"/>
              <c:showCatName val="0"/>
              <c:showSerName val="0"/>
              <c:showPercent val="0"/>
              <c:showBubbleSize val="0"/>
            </c:dLbl>
            <c:dLbl>
              <c:idx val="2"/>
              <c:layout>
                <c:manualLayout>
                  <c:x val="-3.3271295633499551E-3"/>
                  <c:y val="-1.591143631031287E-2"/>
                </c:manualLayout>
              </c:layout>
              <c:spPr/>
              <c:txPr>
                <a:bodyPr/>
                <a:lstStyle/>
                <a:p>
                  <a:pPr>
                    <a:defRPr/>
                  </a:pPr>
                  <a:endParaRPr lang="ru-RU"/>
                </a:p>
              </c:txPr>
              <c:dLblPos val="bestFit"/>
              <c:showLegendKey val="0"/>
              <c:showVal val="1"/>
              <c:showCatName val="0"/>
              <c:showSerName val="0"/>
              <c:showPercent val="0"/>
              <c:showBubbleSize val="0"/>
            </c:dLbl>
            <c:dLbl>
              <c:idx val="3"/>
              <c:layout>
                <c:manualLayout>
                  <c:x val="-3.616928049283096E-3"/>
                  <c:y val="-5.5687790522971608E-3"/>
                </c:manualLayout>
              </c:layout>
              <c:spPr/>
              <c:txPr>
                <a:bodyPr/>
                <a:lstStyle/>
                <a:p>
                  <a:pPr>
                    <a:defRPr/>
                  </a:pPr>
                  <a:endParaRPr lang="ru-RU"/>
                </a:p>
              </c:txPr>
              <c:dLblPos val="bestFit"/>
              <c:showLegendKey val="0"/>
              <c:showVal val="1"/>
              <c:showCatName val="0"/>
              <c:showSerName val="0"/>
              <c:showPercent val="0"/>
              <c:showBubbleSize val="0"/>
            </c:dLbl>
            <c:dLbl>
              <c:idx val="4"/>
              <c:layout>
                <c:manualLayout>
                  <c:x val="-3.1698326198026086E-3"/>
                  <c:y val="4.018709245215202E-3"/>
                </c:manualLayout>
              </c:layout>
              <c:spPr/>
              <c:txPr>
                <a:bodyPr/>
                <a:lstStyle/>
                <a:p>
                  <a:pPr>
                    <a:defRPr/>
                  </a:pPr>
                  <a:endParaRPr lang="ru-RU"/>
                </a:p>
              </c:txPr>
              <c:dLblPos val="bestFit"/>
              <c:showLegendKey val="0"/>
              <c:showVal val="1"/>
              <c:showCatName val="0"/>
              <c:showSerName val="0"/>
              <c:showPercent val="0"/>
              <c:showBubbleSize val="0"/>
            </c:dLbl>
            <c:dLbl>
              <c:idx val="5"/>
              <c:layout>
                <c:manualLayout>
                  <c:x val="-3.1202287365088275E-3"/>
                  <c:y val="-6.5115561900962876E-3"/>
                </c:manualLayout>
              </c:layout>
              <c:spPr/>
              <c:txPr>
                <a:bodyPr/>
                <a:lstStyle/>
                <a:p>
                  <a:pPr>
                    <a:defRPr/>
                  </a:pPr>
                  <a:endParaRPr lang="ru-RU"/>
                </a:p>
              </c:txPr>
              <c:dLblPos val="bestFit"/>
              <c:showLegendKey val="0"/>
              <c:showVal val="1"/>
              <c:showCatName val="0"/>
              <c:showSerName val="0"/>
              <c:showPercent val="0"/>
              <c:showBubbleSize val="0"/>
            </c:dLbl>
            <c:dLbl>
              <c:idx val="6"/>
              <c:layout>
                <c:manualLayout>
                  <c:x val="4.9087778165012698E-3"/>
                  <c:y val="-1.5777242522906354E-2"/>
                </c:manualLayout>
              </c:layout>
              <c:spPr/>
              <c:txPr>
                <a:bodyPr/>
                <a:lstStyle/>
                <a:p>
                  <a:pPr>
                    <a:defRPr/>
                  </a:pPr>
                  <a:endParaRPr lang="ru-RU"/>
                </a:p>
              </c:txPr>
              <c:dLblPos val="bestFit"/>
              <c:showLegendKey val="0"/>
              <c:showVal val="1"/>
              <c:showCatName val="0"/>
              <c:showSerName val="0"/>
              <c:showPercent val="0"/>
              <c:showBubbleSize val="0"/>
            </c:dLbl>
            <c:dLbl>
              <c:idx val="7"/>
              <c:layout>
                <c:manualLayout>
                  <c:x val="7.120324412607349E-4"/>
                  <c:y val="-6.4649830521140261E-4"/>
                </c:manualLayout>
              </c:layout>
              <c:spPr/>
              <c:txPr>
                <a:bodyPr/>
                <a:lstStyle/>
                <a:p>
                  <a:pPr>
                    <a:defRPr/>
                  </a:pPr>
                  <a:endParaRPr lang="ru-RU"/>
                </a:p>
              </c:txPr>
              <c:dLblPos val="bestFit"/>
              <c:showLegendKey val="0"/>
              <c:showVal val="1"/>
              <c:showCatName val="0"/>
              <c:showSerName val="0"/>
              <c:showPercent val="0"/>
              <c:showBubbleSize val="0"/>
            </c:dLbl>
            <c:dLbl>
              <c:idx val="8"/>
              <c:layout>
                <c:manualLayout>
                  <c:x val="1.2173358495477321E-2"/>
                  <c:y val="1.7224167301236635E-2"/>
                </c:manualLayout>
              </c:layout>
              <c:spPr/>
              <c:txPr>
                <a:bodyPr/>
                <a:lstStyle/>
                <a:p>
                  <a:pPr>
                    <a:defRPr/>
                  </a:pPr>
                  <a:endParaRPr lang="ru-RU"/>
                </a:p>
              </c:txPr>
              <c:dLblPos val="bestFit"/>
              <c:showLegendKey val="0"/>
              <c:showVal val="1"/>
              <c:showCatName val="0"/>
              <c:showSerName val="0"/>
              <c:showPercent val="0"/>
              <c:showBubbleSize val="0"/>
            </c:dLbl>
            <c:dLbl>
              <c:idx val="9"/>
              <c:layout>
                <c:manualLayout>
                  <c:x val="-2.9280059000889353E-3"/>
                  <c:y val="-1.9444942920277839E-3"/>
                </c:manualLayout>
              </c:layout>
              <c:spPr/>
              <c:txPr>
                <a:bodyPr/>
                <a:lstStyle/>
                <a:p>
                  <a:pPr>
                    <a:defRPr/>
                  </a:pPr>
                  <a:endParaRPr lang="ru-RU"/>
                </a:p>
              </c:txPr>
              <c:dLblPos val="bestFit"/>
              <c:showLegendKey val="0"/>
              <c:showVal val="1"/>
              <c:showCatName val="0"/>
              <c:showSerName val="0"/>
              <c:showPercent val="0"/>
              <c:showBubbleSize val="0"/>
            </c:dLbl>
            <c:showLegendKey val="0"/>
            <c:showVal val="1"/>
            <c:showCatName val="0"/>
            <c:showSerName val="0"/>
            <c:showPercent val="0"/>
            <c:showBubbleSize val="0"/>
            <c:showLeaderLines val="1"/>
          </c:dLbls>
          <c:cat>
            <c:strRef>
              <c:f>Лист1!$B$6:$B$15</c:f>
              <c:strCache>
                <c:ptCount val="10"/>
                <c:pt idx="0">
                  <c:v>АО «Арзамасский дом» </c:v>
                </c:pt>
                <c:pt idx="1">
                  <c:v>ООО «Жилсервис-3»</c:v>
                </c:pt>
                <c:pt idx="2">
                  <c:v>ООО «Седьмой квартал»</c:v>
                </c:pt>
                <c:pt idx="3">
                  <c:v>ООО УК «АрзамасДорРемСтрой»</c:v>
                </c:pt>
                <c:pt idx="4">
                  <c:v>ООО «ГрадСервис»</c:v>
                </c:pt>
                <c:pt idx="5">
                  <c:v>ООО «Сити Сервис»</c:v>
                </c:pt>
                <c:pt idx="6">
                  <c:v>ООО «Первая городская УК»</c:v>
                </c:pt>
                <c:pt idx="7">
                  <c:v>ТСЖ, ТСН, ЖСК и ЖСПК</c:v>
                </c:pt>
                <c:pt idx="8">
                  <c:v>непосредственное управление</c:v>
                </c:pt>
                <c:pt idx="9">
                  <c:v>конкурс</c:v>
                </c:pt>
              </c:strCache>
            </c:strRef>
          </c:cat>
          <c:val>
            <c:numRef>
              <c:f>Лист1!$C$6:$C$15</c:f>
              <c:numCache>
                <c:formatCode>General</c:formatCode>
                <c:ptCount val="10"/>
                <c:pt idx="0">
                  <c:v>118</c:v>
                </c:pt>
                <c:pt idx="1">
                  <c:v>94</c:v>
                </c:pt>
                <c:pt idx="2">
                  <c:v>35</c:v>
                </c:pt>
                <c:pt idx="3">
                  <c:v>33</c:v>
                </c:pt>
                <c:pt idx="4">
                  <c:v>6</c:v>
                </c:pt>
                <c:pt idx="5">
                  <c:v>40</c:v>
                </c:pt>
                <c:pt idx="6">
                  <c:v>3</c:v>
                </c:pt>
                <c:pt idx="7">
                  <c:v>189</c:v>
                </c:pt>
                <c:pt idx="8">
                  <c:v>309</c:v>
                </c:pt>
                <c:pt idx="9">
                  <c:v>225</c:v>
                </c:pt>
              </c:numCache>
            </c:numRef>
          </c:val>
        </c:ser>
        <c:dLbls>
          <c:showLegendKey val="0"/>
          <c:showVal val="0"/>
          <c:showCatName val="0"/>
          <c:showSerName val="0"/>
          <c:showPercent val="0"/>
          <c:showBubbleSize val="0"/>
          <c:showLeaderLines val="1"/>
        </c:dLbls>
        <c:firstSliceAng val="0"/>
      </c:pieChart>
      <c:spPr>
        <a:noFill/>
        <a:ln w="25401">
          <a:noFill/>
        </a:ln>
      </c:spPr>
    </c:plotArea>
    <c:legend>
      <c:legendPos val="r"/>
      <c:layout>
        <c:manualLayout>
          <c:xMode val="edge"/>
          <c:yMode val="edge"/>
          <c:x val="0.66735073210188345"/>
          <c:y val="0.11432059273840769"/>
          <c:w val="0.32041681110615894"/>
          <c:h val="0.81480096237970256"/>
        </c:manualLayout>
      </c:layout>
      <c:overlay val="0"/>
    </c:legend>
    <c:plotVisOnly val="1"/>
    <c:dispBlanksAs val="gap"/>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5853-40B5-4BB9-B9E1-7950FD63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82</Pages>
  <Words>32987</Words>
  <Characters>227697</Characters>
  <Application>Microsoft Office Word</Application>
  <DocSecurity>0</DocSecurity>
  <Lines>1897</Lines>
  <Paragraphs>520</Paragraphs>
  <ScaleCrop>false</ScaleCrop>
  <HeadingPairs>
    <vt:vector size="2" baseType="variant">
      <vt:variant>
        <vt:lpstr>Название</vt:lpstr>
      </vt:variant>
      <vt:variant>
        <vt:i4>1</vt:i4>
      </vt:variant>
    </vt:vector>
  </HeadingPairs>
  <TitlesOfParts>
    <vt:vector size="1" baseType="lpstr">
      <vt:lpstr>Проект подготовлен</vt:lpstr>
    </vt:vector>
  </TitlesOfParts>
  <Company>Microsoft</Company>
  <LinksUpToDate>false</LinksUpToDate>
  <CharactersWithSpaces>260164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подготовлен</dc:title>
  <dc:creator>user</dc:creator>
  <cp:lastModifiedBy>Любовь Семова</cp:lastModifiedBy>
  <cp:revision>14</cp:revision>
  <cp:lastPrinted>2019-05-30T11:50:00Z</cp:lastPrinted>
  <dcterms:created xsi:type="dcterms:W3CDTF">2019-05-27T05:44:00Z</dcterms:created>
  <dcterms:modified xsi:type="dcterms:W3CDTF">2019-06-03T05:43:00Z</dcterms:modified>
</cp:coreProperties>
</file>